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无锡市市政和园林局</w:t>
      </w:r>
    </w:p>
    <w:p>
      <w:pPr>
        <w:spacing w:line="560" w:lineRule="exact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2023年度上半年工作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总结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2023年上半年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无锡市市政和园林局</w:t>
      </w:r>
      <w:r>
        <w:rPr>
          <w:rFonts w:ascii="Times New Roman" w:hAnsi="Times New Roman" w:eastAsia="方正仿宋_GBK" w:cs="Times New Roman"/>
          <w:sz w:val="32"/>
          <w:szCs w:val="32"/>
        </w:rPr>
        <w:t>坚持深入学习习近平新时代中国特色社会主义思想，集中精力，抓住重点，强力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推进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，市政园林行业各项工作保持了良好的发展态势，</w:t>
      </w:r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各工作均实现了“时间过半，进度过半”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夯实党建引领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坚定政治方向，提高政治能力。突出学习宣传贯彻党的二十大精神，确保基层党组织和党员学习全覆盖，用党的二十大精神指导市政园林行业各项工作创新实践。强化理论武装，重明理促知行。党员领导干部带头开展专题调研，筑牢意识形态工作主阵地。</w:t>
      </w:r>
      <w:r>
        <w:rPr>
          <w:rFonts w:ascii="Times New Roman" w:hAnsi="Times New Roman" w:eastAsia="方正仿宋_GBK" w:cs="Times New Roman"/>
          <w:sz w:val="32"/>
          <w:szCs w:val="32"/>
        </w:rPr>
        <w:t>动员各级党组织和党员干部在推动高质量发展、统筹发展安全、全面从严治党等方面贡献市政园林力量。深入推进廉洁机关建设。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二、落实重点工作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全力推进国家生态园林城市创建。精心筹备省第十三届园博会工作。推进成立市第十三届省园博会工作领导小组，明确各成员单位工作职责，基本完成第十三届江苏省园艺博览会总体规划和总体方案的编制。全面推进公园绿地开放共享工作。聚焦燃气安全强化风险管控。在去年制定“四化”清单的基础上，大力提升行业领域本质安全水平，取得阶段性进展。创新建设城市生命线安全工程。坚持系统治理强化雨污同治共管。推进城镇污水处理提质增效达标区建设。提高桥隧信息化、智慧化管理水平。</w:t>
      </w:r>
      <w:r>
        <w:rPr>
          <w:rFonts w:ascii="Times New Roman" w:hAnsi="Times New Roman" w:eastAsia="方正仿宋_GBK" w:cs="Times New Roman"/>
          <w:sz w:val="32"/>
          <w:szCs w:val="32"/>
        </w:rPr>
        <w:t>“为民办实事”项目及重点民生实事项目均实现“时间过半，进度过半”。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三、筑牢安全屏障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全面梳理机制体系。优化调整局安全生产工作领导小组下设的安全生产专业工作组，进一步厘清行业条线、细化责任分工、明确工作任务、强化监管职能作用。压紧压实监管责任。加强重点专项推进。组织开展市政园林行业重大事故隐患专项排查整治行动、城镇燃气行业领域安全生产风险专项整治巩固提升年行动及“安全生产月”活动。组织开展应急演练。及时修订市政园林行业各类应急预案，并编印成手册。上半年先后开展了市管雨水设施防汛、太湖安全度夏供水、市管污水设施防汛、市管隧道防汛及城市照明等应急演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四、提升城市品质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道桥设施安全有序运行。按计划做好路桥隧养护检查与考核，确保年度综合完好率达95%以上。城市照明精细化管理。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推进提升照明设施平均亮灯率及设施完好率。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两河整治提升市政绿化相关工作协调推进。雨水防汛工作全面开展。省“乐享园林”项目建设得到有效推进。城市绿地外来物种入侵普查初见成效。美丽宜居城市园林绿化建设品质显著提升。东大梅园建设项目顺利开工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五、规范依法行政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科学推进立法、规划。推进提升法治建设能力。加强法治建设组织领导，落实领导干部学法制度，认真组织局党组中心组成员参加法治专题讲座、专题学法。深入推进普法工作，提高依法行政能力，全面落实“谁执法谁普法”的普法责任制。提升行政审批服务水平。加强社会求助服务网络管理。加大行政执法力度。</w:t>
      </w:r>
    </w:p>
    <w:sectPr>
      <w:footerReference r:id="rId3" w:type="default"/>
      <w:pgSz w:w="11906" w:h="16838"/>
      <w:pgMar w:top="2098" w:right="1474" w:bottom="1984" w:left="1588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903605" cy="556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605" cy="5562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3.5pt;height:43.8pt;width:71.15pt;mso-position-horizontal:outside;mso-position-horizontal-relative:margin;z-index:251659264;mso-width-relative:page;mso-height-relative:page;" filled="f" stroked="f" coordsize="21600,21600" o:gfxdata="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H0nMbWAAAABwEAAA8AAAAAAAAAAQAgAAAAIgAAAGRycy9k&#10;b3ducmV2LnhtbFBLAQIUABQAAAAIAIdO4kA5+dpZBAIAAPYDAAAOAAAAAAAAAAEAIAAAACU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TA2ZjA0NzYzYjU1YWYyZTRkYTU3NWFkOWY3NmQ0ZmMifQ=="/>
  </w:docVars>
  <w:rsids>
    <w:rsidRoot w:val="00000000"/>
    <w:rsid w:val="088E7D5B"/>
    <w:rsid w:val="0FB3423F"/>
    <w:rsid w:val="1AA42D00"/>
    <w:rsid w:val="1F843CC5"/>
    <w:rsid w:val="278E4F1E"/>
    <w:rsid w:val="33F1142D"/>
    <w:rsid w:val="3EEA2F2A"/>
    <w:rsid w:val="4968786D"/>
    <w:rsid w:val="4EB33338"/>
    <w:rsid w:val="4FE235E1"/>
    <w:rsid w:val="59643FE7"/>
    <w:rsid w:val="728F1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Courier New" w:hAnsi="Courier New" w:eastAsia="宋体" w:cs="Times New Roman"/>
      <w:kern w:val="2"/>
      <w:sz w:val="20"/>
      <w:szCs w:val="21"/>
      <w:lang w:val="en-US" w:eastAsia="zh-CN"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next w:val="9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1116</Words>
  <Characters>1124</Characters>
  <Lines>432</Lines>
  <Paragraphs>74</Paragraphs>
  <TotalTime>66</TotalTime>
  <ScaleCrop>false</ScaleCrop>
  <LinksUpToDate>false</LinksUpToDate>
  <CharactersWithSpaces>1124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2023-07-22T17:32:00Z</dcterms:created>
  <dc:creator>仕江</dc:creator>
  <cp:lastModifiedBy>仕江</cp:lastModifiedBy>
  <cp:lastPrinted>2023-07-31T08:39:00Z</cp:lastPrinted>
  <dcterms:modified xsi:type="dcterms:W3CDTF">2023-08-01T02:46:58Z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FB831173A12445F898DA6B4C35F501CE_13</vt:lpwstr>
  </property>
</Properties>
</file>