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B56F" w14:textId="77777777" w:rsidR="00EC60CD" w:rsidRDefault="00EC60CD">
      <w:pPr>
        <w:pStyle w:val="a6"/>
        <w:widowControl/>
        <w:shd w:val="clear" w:color="auto" w:fill="FFFFFF"/>
        <w:spacing w:beforeAutospacing="0" w:afterAutospacing="0" w:line="560" w:lineRule="exact"/>
        <w:rPr>
          <w:rFonts w:ascii="Times New Roman" w:eastAsia="仿宋" w:hAnsi="Times New Roman" w:cs="仿宋"/>
          <w:sz w:val="32"/>
          <w:szCs w:val="32"/>
        </w:rPr>
      </w:pPr>
    </w:p>
    <w:p w14:paraId="0B7A42B6" w14:textId="77777777" w:rsidR="00EC60CD" w:rsidRDefault="00000000">
      <w:pPr>
        <w:spacing w:line="560" w:lineRule="exact"/>
        <w:jc w:val="center"/>
        <w:rPr>
          <w:rFonts w:ascii="Times New Roman" w:eastAsia="方正小标宋_GBK" w:hAnsi="Times New Roman" w:cs="方正小标宋_GBK"/>
          <w:sz w:val="44"/>
          <w:szCs w:val="44"/>
        </w:rPr>
      </w:pPr>
      <w:r>
        <w:rPr>
          <w:rFonts w:ascii="Times New Roman" w:eastAsia="方正小标宋_GBK" w:hAnsi="Times New Roman" w:cs="方正小标宋_GBK" w:hint="eastAsia"/>
          <w:sz w:val="44"/>
          <w:szCs w:val="44"/>
        </w:rPr>
        <w:t>无锡市市属国有企业合</w:t>
      </w:r>
      <w:proofErr w:type="gramStart"/>
      <w:r>
        <w:rPr>
          <w:rFonts w:ascii="Times New Roman" w:eastAsia="方正小标宋_GBK" w:hAnsi="Times New Roman" w:cs="方正小标宋_GBK" w:hint="eastAsia"/>
          <w:sz w:val="44"/>
          <w:szCs w:val="44"/>
        </w:rPr>
        <w:t>规</w:t>
      </w:r>
      <w:proofErr w:type="gramEnd"/>
      <w:r>
        <w:rPr>
          <w:rFonts w:ascii="Times New Roman" w:eastAsia="方正小标宋_GBK" w:hAnsi="Times New Roman" w:cs="方正小标宋_GBK" w:hint="eastAsia"/>
          <w:sz w:val="44"/>
          <w:szCs w:val="44"/>
        </w:rPr>
        <w:t>管理办法</w:t>
      </w:r>
    </w:p>
    <w:p w14:paraId="6C5DFC5B" w14:textId="77777777" w:rsidR="00EC60CD" w:rsidRDefault="00EC60CD">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p>
    <w:p w14:paraId="6CA730C2"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第一章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总则</w:t>
      </w:r>
    </w:p>
    <w:p w14:paraId="65066C8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第一条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为深入贯彻习近平法治思想，落实全面依法治国战略部署和依法治市要求，深化法治国企建设，加强合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管理，防控合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风险，有力保障和促进国有企业高质量发展，根据《中华人民共和国公司法》《中华人民共和国企业国有资产法》等有关法律法规，参照《中央企业合规管理办法》、《省属企业合规管理办法》，制定本办法。</w:t>
      </w:r>
    </w:p>
    <w:p w14:paraId="427D453D"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本办法适用于无锡市人民政府国有资产监督管理委员会（以下简称市国资委）履行出资人职责的市属国有企业和按照市国资</w:t>
      </w:r>
      <w:proofErr w:type="gramStart"/>
      <w:r>
        <w:rPr>
          <w:rFonts w:ascii="Times New Roman" w:eastAsia="仿宋_GB2312" w:hAnsi="Times New Roman" w:cs="仿宋_GB2312" w:hint="eastAsia"/>
          <w:color w:val="404040"/>
          <w:sz w:val="32"/>
          <w:szCs w:val="32"/>
          <w:shd w:val="clear" w:color="auto" w:fill="FFFFFF"/>
        </w:rPr>
        <w:t>委履行</w:t>
      </w:r>
      <w:proofErr w:type="gramEnd"/>
      <w:r>
        <w:rPr>
          <w:rFonts w:ascii="Times New Roman" w:eastAsia="仿宋_GB2312" w:hAnsi="Times New Roman" w:cs="仿宋_GB2312" w:hint="eastAsia"/>
          <w:color w:val="404040"/>
          <w:sz w:val="32"/>
          <w:szCs w:val="32"/>
          <w:shd w:val="clear" w:color="auto" w:fill="FFFFFF"/>
        </w:rPr>
        <w:t>出资人职责管理的市属国有企业（以下称市属企业）。</w:t>
      </w:r>
    </w:p>
    <w:p w14:paraId="5AD60DB9" w14:textId="77777777" w:rsidR="00EC60CD" w:rsidRDefault="00000000">
      <w:pPr>
        <w:pStyle w:val="a6"/>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本办法所称合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，是指企业经营管理行为和员工履职行为符合国家法律法规、监管规定、行业准则和国际条约、规则，以及公司章程、相关规章制度等要求。</w:t>
      </w:r>
    </w:p>
    <w:p w14:paraId="60D966DE" w14:textId="77777777" w:rsidR="00EC60CD" w:rsidRDefault="00000000">
      <w:pPr>
        <w:pStyle w:val="a6"/>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本办法所称合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风险，是指企业及其员工在经营管理过程中因违规行为引发法律责任、造成经济或者声誉损失以及其他负面影响的可能性。</w:t>
      </w:r>
    </w:p>
    <w:p w14:paraId="0F4C4BBC"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本办法所称合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管理，是指企业以有效防控合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风险为目的，以提升依法合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经营管理水平为导向，以企业经营管理行为和员</w:t>
      </w:r>
      <w:r>
        <w:rPr>
          <w:rFonts w:ascii="Times New Roman" w:eastAsia="仿宋_GB2312" w:hAnsi="Times New Roman" w:cs="仿宋_GB2312" w:hint="eastAsia"/>
          <w:color w:val="404040"/>
          <w:sz w:val="32"/>
          <w:szCs w:val="32"/>
          <w:shd w:val="clear" w:color="auto" w:fill="FFFFFF"/>
        </w:rPr>
        <w:lastRenderedPageBreak/>
        <w:t>工履职行为为对象，开展的包括建立合规制度、完善运行机制、培育合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文化、强化监督问责等有组织、有计划的管理活动。</w:t>
      </w:r>
    </w:p>
    <w:p w14:paraId="7D023326"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第四条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市国资委负责指导、监督市属企业合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管理工作，对合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管理体系建设情况及其有效性进行考核评价，依据相关规定对违规行为开展责任追究。</w:t>
      </w:r>
    </w:p>
    <w:p w14:paraId="5871406C"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第五条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管理工作应当遵循以下原则：</w:t>
      </w:r>
    </w:p>
    <w:p w14:paraId="0BC166C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（一）坚持党的领导。充分发挥企业党委领导作用，落实全面依法治国战略和依法治市有关部署要求，把党的领导贯穿合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管理全过程。</w:t>
      </w:r>
    </w:p>
    <w:p w14:paraId="158F7C5D"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（二）坚持全面覆盖。将合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要求嵌入经营管理各领域各环节，贯穿决策、执行、监督全过程，落实到各部门、各所属企业和全体员工，实现多方联动、上下贯通。</w:t>
      </w:r>
    </w:p>
    <w:p w14:paraId="3CA2C07F"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（三）坚持权责清晰。按照“管业务必须管合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”要求，明确业务及职能部门、合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管理部门和监督部门职责，严格落实员工合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责任，对违规行为严肃问责。</w:t>
      </w:r>
    </w:p>
    <w:p w14:paraId="4ABF914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（四）坚持务实高效。建立健全符合企业实际的合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管理体系，从经营范围、组织结构和业务规模等实际出发，兼顾成本与效率，强化合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管理制度可操作性，突出对重点领域、关键环节和重要人员的管理，充分利用大数据等信息化手段，切实提高管理效能。</w:t>
      </w:r>
    </w:p>
    <w:p w14:paraId="3234C25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第六条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市属企业应当在机构、人员、经费、技术等方面为合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管理工作提供必要条件，保障相关工作有序开展。</w:t>
      </w:r>
    </w:p>
    <w:p w14:paraId="2D100E8C"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lastRenderedPageBreak/>
        <w:t>第二章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组织和职责</w:t>
      </w:r>
    </w:p>
    <w:p w14:paraId="5C0AD84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第七条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市属企业党委发挥把方向、管大局、</w:t>
      </w:r>
      <w:proofErr w:type="gramStart"/>
      <w:r>
        <w:rPr>
          <w:rFonts w:ascii="Times New Roman" w:eastAsia="仿宋_GB2312" w:hAnsi="Times New Roman" w:cs="仿宋_GB2312" w:hint="eastAsia"/>
          <w:color w:val="404040"/>
          <w:sz w:val="32"/>
          <w:szCs w:val="32"/>
          <w:shd w:val="clear" w:color="auto" w:fill="FFFFFF"/>
        </w:rPr>
        <w:t>保落实</w:t>
      </w:r>
      <w:proofErr w:type="gramEnd"/>
      <w:r>
        <w:rPr>
          <w:rFonts w:ascii="Times New Roman" w:eastAsia="仿宋_GB2312" w:hAnsi="Times New Roman" w:cs="仿宋_GB2312" w:hint="eastAsia"/>
          <w:color w:val="404040"/>
          <w:sz w:val="32"/>
          <w:szCs w:val="32"/>
          <w:shd w:val="clear" w:color="auto" w:fill="FFFFFF"/>
        </w:rPr>
        <w:t>的领导作用，推动合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要求在本企业得到严格遵循和落实，不断提升依法合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经营管理水平。</w:t>
      </w:r>
    </w:p>
    <w:p w14:paraId="2717868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市属企业应当严格遵守党内法规制度，企业党建工作机构在党委领导下，按照有关规定履行相应职责，推动相关党内法规制度有效贯彻落实。</w:t>
      </w:r>
    </w:p>
    <w:p w14:paraId="4C90395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第八条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市属企业董事会发挥定战略、作决策、防风险作用，主要履行以下职责：</w:t>
      </w:r>
    </w:p>
    <w:p w14:paraId="53F39737"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（一）审议批准合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管理基本制度、体系建设方案和年度工作报告等；</w:t>
      </w:r>
    </w:p>
    <w:p w14:paraId="42FCFB1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（二）研究决定合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管理重大事项；</w:t>
      </w:r>
    </w:p>
    <w:p w14:paraId="7E3865B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（三）推动完善合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管理体系并对其有效性进行评价；</w:t>
      </w:r>
    </w:p>
    <w:p w14:paraId="54A3BDB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（四）决定合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管理部门设置及职责；</w:t>
      </w:r>
    </w:p>
    <w:p w14:paraId="28B2801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（五）公司章程等规定的其他合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w:t>
      </w:r>
    </w:p>
    <w:p w14:paraId="62E8749A"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第九条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市属企业经理</w:t>
      </w:r>
      <w:proofErr w:type="gramStart"/>
      <w:r>
        <w:rPr>
          <w:rFonts w:ascii="Times New Roman" w:eastAsia="仿宋_GB2312" w:hAnsi="Times New Roman" w:cs="仿宋_GB2312" w:hint="eastAsia"/>
          <w:color w:val="404040"/>
          <w:sz w:val="32"/>
          <w:szCs w:val="32"/>
          <w:shd w:val="clear" w:color="auto" w:fill="FFFFFF"/>
        </w:rPr>
        <w:t>层发挥谋</w:t>
      </w:r>
      <w:proofErr w:type="gramEnd"/>
      <w:r>
        <w:rPr>
          <w:rFonts w:ascii="Times New Roman" w:eastAsia="仿宋_GB2312" w:hAnsi="Times New Roman" w:cs="仿宋_GB2312" w:hint="eastAsia"/>
          <w:color w:val="404040"/>
          <w:sz w:val="32"/>
          <w:szCs w:val="32"/>
          <w:shd w:val="clear" w:color="auto" w:fill="FFFFFF"/>
        </w:rPr>
        <w:t>经营、抓落实、强管理作用，主要履行以下职责：</w:t>
      </w:r>
    </w:p>
    <w:p w14:paraId="0ACE230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（一）拟订合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管理体系建设方案，经董事会批准后组织实施；</w:t>
      </w:r>
    </w:p>
    <w:p w14:paraId="21223FF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（二）拟订合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管理基本制度，批准年度计划等，组织制定合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管理具体制度；</w:t>
      </w:r>
    </w:p>
    <w:p w14:paraId="39FC0B8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（三）根据董事会决定，建立健全合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管理组织架构；</w:t>
      </w:r>
    </w:p>
    <w:p w14:paraId="1553AB2A"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lastRenderedPageBreak/>
        <w:t>（四）组织应对重大合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风险事件；</w:t>
      </w:r>
    </w:p>
    <w:p w14:paraId="45DA31AA"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（五）指导监督各部门和所属企业合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w:t>
      </w:r>
    </w:p>
    <w:p w14:paraId="5EB02491"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（六）公司章程等规定的其他合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w:t>
      </w:r>
    </w:p>
    <w:p w14:paraId="2677B867"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第十条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市属企业主要负责人作为推进法治建设第一责任人，负责组织领导合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管理体系建设，督促各部门、各所属企业和全体员工落实合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管理工作责任。</w:t>
      </w:r>
    </w:p>
    <w:p w14:paraId="59EA0635" w14:textId="77777777" w:rsidR="00EC60CD" w:rsidRDefault="00000000">
      <w:pPr>
        <w:pStyle w:val="a6"/>
        <w:widowControl/>
        <w:spacing w:beforeAutospacing="0" w:afterAutospacing="0" w:line="560" w:lineRule="exact"/>
        <w:ind w:firstLine="643"/>
        <w:rPr>
          <w:rFonts w:ascii="Times New Roman" w:eastAsia="仿宋_GB2312" w:hAnsi="Times New Roman" w:cs="仿宋_GB2312"/>
          <w:color w:val="0000FF"/>
          <w:sz w:val="32"/>
          <w:szCs w:val="32"/>
        </w:rPr>
      </w:pPr>
      <w:r>
        <w:rPr>
          <w:rFonts w:ascii="Times New Roman" w:eastAsia="黑体" w:hAnsi="Times New Roman" w:cs="黑体" w:hint="eastAsia"/>
          <w:color w:val="404040"/>
          <w:sz w:val="32"/>
          <w:szCs w:val="32"/>
          <w:shd w:val="clear" w:color="auto" w:fill="FFFFFF"/>
        </w:rPr>
        <w:t>第十一条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市属企业设立合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委员会，可以与法治建设领导小组或者董事会相关专门委员会等机构合署办公，统筹协调合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管理工作，定期召开会议，研究解决合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管理重点难点问题、重大事项或提出意见建议，指导、监督和评价合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w:t>
      </w:r>
    </w:p>
    <w:p w14:paraId="01FD0157"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第十二条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市属企业应当结合实际设立首席合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官，</w:t>
      </w:r>
      <w:proofErr w:type="gramStart"/>
      <w:r>
        <w:rPr>
          <w:rFonts w:ascii="Times New Roman" w:eastAsia="仿宋_GB2312" w:hAnsi="Times New Roman" w:cs="仿宋_GB2312" w:hint="eastAsia"/>
          <w:color w:val="404040"/>
          <w:sz w:val="32"/>
          <w:szCs w:val="32"/>
          <w:shd w:val="clear" w:color="auto" w:fill="FFFFFF"/>
        </w:rPr>
        <w:t>不</w:t>
      </w:r>
      <w:proofErr w:type="gramEnd"/>
      <w:r>
        <w:rPr>
          <w:rFonts w:ascii="Times New Roman" w:eastAsia="仿宋_GB2312" w:hAnsi="Times New Roman" w:cs="仿宋_GB2312" w:hint="eastAsia"/>
          <w:color w:val="404040"/>
          <w:sz w:val="32"/>
          <w:szCs w:val="32"/>
          <w:shd w:val="clear" w:color="auto" w:fill="FFFFFF"/>
        </w:rPr>
        <w:t>新增领导岗位和</w:t>
      </w:r>
      <w:proofErr w:type="gramStart"/>
      <w:r>
        <w:rPr>
          <w:rFonts w:ascii="Times New Roman" w:eastAsia="仿宋_GB2312" w:hAnsi="Times New Roman" w:cs="仿宋_GB2312" w:hint="eastAsia"/>
          <w:color w:val="404040"/>
          <w:sz w:val="32"/>
          <w:szCs w:val="32"/>
          <w:shd w:val="clear" w:color="auto" w:fill="FFFFFF"/>
        </w:rPr>
        <w:t>职数</w:t>
      </w:r>
      <w:proofErr w:type="gramEnd"/>
      <w:r>
        <w:rPr>
          <w:rFonts w:ascii="Times New Roman" w:eastAsia="仿宋_GB2312" w:hAnsi="Times New Roman" w:cs="仿宋_GB2312" w:hint="eastAsia"/>
          <w:color w:val="404040"/>
          <w:sz w:val="32"/>
          <w:szCs w:val="32"/>
          <w:shd w:val="clear" w:color="auto" w:fill="FFFFFF"/>
        </w:rPr>
        <w:t>，由总法律顾问或企业相关负责人兼任，对企业主要负责人负责，领导合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管理部门组织开展相关工作，指导所属企业加强合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管理。首席合</w:t>
      </w:r>
      <w:proofErr w:type="gramStart"/>
      <w:r>
        <w:rPr>
          <w:rFonts w:ascii="Times New Roman" w:eastAsia="仿宋_GB2312" w:hAnsi="Times New Roman" w:cs="仿宋_GB2312" w:hint="eastAsia"/>
          <w:color w:val="404040"/>
          <w:sz w:val="32"/>
          <w:szCs w:val="32"/>
          <w:shd w:val="clear" w:color="auto" w:fill="FFFFFF"/>
        </w:rPr>
        <w:t>规官主要</w:t>
      </w:r>
      <w:proofErr w:type="gramEnd"/>
      <w:r>
        <w:rPr>
          <w:rFonts w:ascii="Times New Roman" w:eastAsia="仿宋_GB2312" w:hAnsi="Times New Roman" w:cs="仿宋_GB2312" w:hint="eastAsia"/>
          <w:color w:val="404040"/>
          <w:sz w:val="32"/>
          <w:szCs w:val="32"/>
          <w:shd w:val="clear" w:color="auto" w:fill="FFFFFF"/>
        </w:rPr>
        <w:t>履行以下职责：</w:t>
      </w:r>
    </w:p>
    <w:p w14:paraId="6229112A"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（一）参与企业重大决策并提出合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审查意见；</w:t>
      </w:r>
    </w:p>
    <w:p w14:paraId="5C8458B1"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（二）领导合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管理部门开展相关工作，指导业务和职能部门、各所属企业合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管理工作，并组织实施考核评价；</w:t>
      </w:r>
    </w:p>
    <w:p w14:paraId="5C4B666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（三）向董事会和企业主要负责人汇报合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管理重大事项、合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管理工作开展情况；</w:t>
      </w:r>
    </w:p>
    <w:p w14:paraId="53A3562D" w14:textId="77777777" w:rsidR="00EC60CD" w:rsidRDefault="00000000">
      <w:pPr>
        <w:pStyle w:val="a6"/>
        <w:widowControl/>
        <w:numPr>
          <w:ilvl w:val="255"/>
          <w:numId w:val="0"/>
        </w:numPr>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（四）组织起草合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管理年度工作报告；</w:t>
      </w:r>
    </w:p>
    <w:p w14:paraId="3C2DEC5E" w14:textId="77777777" w:rsidR="00EC60CD" w:rsidRDefault="00000000">
      <w:pPr>
        <w:pStyle w:val="a6"/>
        <w:widowControl/>
        <w:numPr>
          <w:ilvl w:val="255"/>
          <w:numId w:val="0"/>
        </w:numPr>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（五）公司章程等规定的其他合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w:t>
      </w:r>
    </w:p>
    <w:p w14:paraId="48D19AD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lastRenderedPageBreak/>
        <w:t>第十三条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市属企业业务及职能部门承担合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管理主体责任，主要履行以下职责：</w:t>
      </w:r>
    </w:p>
    <w:p w14:paraId="2C2D983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（一）建立健全本部门业务合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管理制度和流程，开展合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风险识别评估，编制风险清单和应对预案；</w:t>
      </w:r>
    </w:p>
    <w:p w14:paraId="6C34A68E"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（二）定期梳理重点岗位合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要求纳入岗位职责；</w:t>
      </w:r>
    </w:p>
    <w:p w14:paraId="3AE6811C"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（三）负责本部门经营管理行为的合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审查；</w:t>
      </w:r>
    </w:p>
    <w:p w14:paraId="37F3DBD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（四）及时报告合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风险，组织或者配合开展应对处置；</w:t>
      </w:r>
    </w:p>
    <w:p w14:paraId="21450086"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（五）组织或者配合开展违规问题调查和整改；</w:t>
      </w:r>
    </w:p>
    <w:p w14:paraId="6F31EA7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（六）公司章程等规定的其他合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w:t>
      </w:r>
    </w:p>
    <w:p w14:paraId="68FCFCF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highlight w:val="yellow"/>
        </w:rPr>
      </w:pPr>
      <w:r>
        <w:rPr>
          <w:rFonts w:ascii="Times New Roman" w:eastAsia="仿宋_GB2312" w:hAnsi="Times New Roman" w:cs="仿宋_GB2312" w:hint="eastAsia"/>
          <w:color w:val="404040"/>
          <w:sz w:val="32"/>
          <w:szCs w:val="32"/>
          <w:shd w:val="clear" w:color="auto" w:fill="FFFFFF"/>
        </w:rPr>
        <w:t>市属企业应当在业务及职能部门设置合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管理员，接受合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管理部门业务指导和培训。</w:t>
      </w:r>
    </w:p>
    <w:p w14:paraId="4C81AE3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第十四条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管理部门牵头负责本企业合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管理工作，主要履行以下职责：</w:t>
      </w:r>
    </w:p>
    <w:p w14:paraId="2604E14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（一）组织起草合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管理基本制度、具体制度、年度计划和工作报告等</w:t>
      </w:r>
      <w:r>
        <w:rPr>
          <w:rFonts w:ascii="Times New Roman" w:eastAsia="仿宋_GB2312" w:hAnsi="Times New Roman" w:cs="仿宋_GB2312" w:hint="eastAsia"/>
          <w:color w:val="404040"/>
          <w:sz w:val="32"/>
          <w:szCs w:val="32"/>
          <w:shd w:val="clear" w:color="auto" w:fill="FFFFFF"/>
        </w:rPr>
        <w:t>;</w:t>
      </w:r>
    </w:p>
    <w:p w14:paraId="24421E5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（二）负责规章制度、经济合同、重大决策合法合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性审查</w:t>
      </w:r>
      <w:r>
        <w:rPr>
          <w:rFonts w:ascii="Times New Roman" w:eastAsia="仿宋_GB2312" w:hAnsi="Times New Roman" w:cs="仿宋_GB2312" w:hint="eastAsia"/>
          <w:color w:val="404040"/>
          <w:sz w:val="32"/>
          <w:szCs w:val="32"/>
          <w:shd w:val="clear" w:color="auto" w:fill="FFFFFF"/>
        </w:rPr>
        <w:t>;</w:t>
      </w:r>
    </w:p>
    <w:p w14:paraId="1793553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（三）组织开展合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风险识别、预警和应对处置，根据董事会授权开展合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管理体系有效性评价</w:t>
      </w:r>
      <w:r>
        <w:rPr>
          <w:rFonts w:ascii="Times New Roman" w:eastAsia="仿宋_GB2312" w:hAnsi="Times New Roman" w:cs="仿宋_GB2312" w:hint="eastAsia"/>
          <w:color w:val="404040"/>
          <w:sz w:val="32"/>
          <w:szCs w:val="32"/>
          <w:shd w:val="clear" w:color="auto" w:fill="FFFFFF"/>
        </w:rPr>
        <w:t>;</w:t>
      </w:r>
    </w:p>
    <w:p w14:paraId="0A37DAE6"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（四）受理职责范围内的违规举报，提出分类处置意见，组织或者参与对违规行为的调查</w:t>
      </w:r>
      <w:r>
        <w:rPr>
          <w:rFonts w:ascii="Times New Roman" w:eastAsia="仿宋_GB2312" w:hAnsi="Times New Roman" w:cs="仿宋_GB2312" w:hint="eastAsia"/>
          <w:color w:val="404040"/>
          <w:sz w:val="32"/>
          <w:szCs w:val="32"/>
          <w:shd w:val="clear" w:color="auto" w:fill="FFFFFF"/>
        </w:rPr>
        <w:t>;</w:t>
      </w:r>
    </w:p>
    <w:p w14:paraId="1BD54F79"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lastRenderedPageBreak/>
        <w:t>（五）组织或者协助业务及职能部门开展合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培训，受理合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咨询，推进合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管理信息化建设；</w:t>
      </w:r>
    </w:p>
    <w:p w14:paraId="615684FC"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（六）加强合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宣传、培育合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文化；</w:t>
      </w:r>
    </w:p>
    <w:p w14:paraId="4F38A1F2"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（七）公司章程等规定的其他合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w:t>
      </w:r>
    </w:p>
    <w:p w14:paraId="4AA9980E"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市属企业应当建立专业化、高素质的合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管理队伍，根据经营规模、业务范围、合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风险水平等配备相适应的专职、兼职合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管理人员，持续加强业务培训，提升队伍专业化水平。</w:t>
      </w:r>
    </w:p>
    <w:p w14:paraId="673B347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highlight w:val="yellow"/>
          <w:shd w:val="clear" w:color="auto" w:fill="FFFFFF"/>
        </w:rPr>
      </w:pPr>
      <w:r>
        <w:rPr>
          <w:rFonts w:ascii="Times New Roman" w:eastAsia="仿宋_GB2312" w:hAnsi="Times New Roman" w:cs="仿宋_GB2312" w:hint="eastAsia"/>
          <w:color w:val="404040"/>
          <w:sz w:val="32"/>
          <w:szCs w:val="32"/>
          <w:shd w:val="clear" w:color="auto" w:fill="FFFFFF"/>
        </w:rPr>
        <w:t>市属企业暂未单独设置合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管理部门的，由法律事务管理机构或其他相关机构作为合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管理牵头部门，组织、协调和监督合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管理工作。规模较小或合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风险较低的企业，可以设立合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团队或配备专职人员，或者委托第三</w:t>
      </w:r>
      <w:proofErr w:type="gramStart"/>
      <w:r>
        <w:rPr>
          <w:rFonts w:ascii="Times New Roman" w:eastAsia="仿宋_GB2312" w:hAnsi="Times New Roman" w:cs="仿宋_GB2312" w:hint="eastAsia"/>
          <w:color w:val="404040"/>
          <w:sz w:val="32"/>
          <w:szCs w:val="32"/>
          <w:shd w:val="clear" w:color="auto" w:fill="FFFFFF"/>
        </w:rPr>
        <w:t>方专业</w:t>
      </w:r>
      <w:proofErr w:type="gramEnd"/>
      <w:r>
        <w:rPr>
          <w:rFonts w:ascii="Times New Roman" w:eastAsia="仿宋_GB2312" w:hAnsi="Times New Roman" w:cs="仿宋_GB2312" w:hint="eastAsia"/>
          <w:color w:val="404040"/>
          <w:sz w:val="32"/>
          <w:szCs w:val="32"/>
          <w:shd w:val="clear" w:color="auto" w:fill="FFFFFF"/>
        </w:rPr>
        <w:t>机构提供合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管理服务。从事合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管理工作的人员或团队，其本职工作不得与合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管理职责相冲突。</w:t>
      </w:r>
    </w:p>
    <w:p w14:paraId="6557A75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 w:hAnsi="Times New Roman" w:cs="仿宋"/>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第十五条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市属企业纪检监察机构和审计、监督追责等部门依据有关规定，在职权范围内对合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要求落实情况进行监督，对违规行为进行调查，按照规定开展责任追究。</w:t>
      </w:r>
    </w:p>
    <w:p w14:paraId="6EBBC211"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制度建设</w:t>
      </w:r>
    </w:p>
    <w:p w14:paraId="341103F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第十六条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市属企业应当建立健全合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管理制度，根据适用范围、效力层级等，构建分级分类的合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管理制度体系。</w:t>
      </w:r>
    </w:p>
    <w:p w14:paraId="0BD28D21"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第十七条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市属企业应当制定合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管理基本制度，明确总体目标、机构职责、运行机制、考核评价、监督问责等内容。</w:t>
      </w:r>
    </w:p>
    <w:p w14:paraId="277CCF6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lastRenderedPageBreak/>
        <w:t>第十八条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市属企业应当结合实际，针对反垄断、反商业贿赂、反不正当竞争、招标采购、生态环保、安全生产、劳动用工、税务管理、数据保护、投融资、资产管理等重点领域，以及新型商业模式、新兴业务领域等合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风险较高的业务，制定合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管理具体制度、专项指南、操作指引等。</w:t>
      </w:r>
    </w:p>
    <w:p w14:paraId="7A2D86E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市属企业应当针对涉外业务重要领域，根据所在国家（地区）法律法规等，结合实际制定专项合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管理制度，规范涉外投资经营管理行为。</w:t>
      </w:r>
    </w:p>
    <w:p w14:paraId="3F9CEF49"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第十九条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市属企业应当根据法律法规、监管政策等变化情况，以及日常经营管理中发现或暴露的合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管理缺陷，及时对规章制度进行修订完善，对执行落实情况进行检查。</w:t>
      </w:r>
    </w:p>
    <w:p w14:paraId="0294932C"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第四章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运行机制</w:t>
      </w:r>
    </w:p>
    <w:p w14:paraId="18DEB5AF"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市属企业应当推动风险防范关口前移，建立合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风险识别评估预警机制，全面梳理经营管理活动中的合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风险，建立并定期更新合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风险数据库，对风险发生的可能性、影响程度、潜在后果等进行分析，对典型性、普遍性或者可能产生严重后果的风险及时预警。</w:t>
      </w:r>
    </w:p>
    <w:p w14:paraId="32ECC4F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第二十一条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审查作为必经程序嵌入经营管理流程，重大决策事项的合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审查意见应当由首席合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官签字，对决策事项的合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性提出明确意见。业务及职能部门、合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管理部门依据职责权限完善审查标准、流程、重点等，定期对审查情况开展后评估。</w:t>
      </w:r>
    </w:p>
    <w:p w14:paraId="404DA9D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lastRenderedPageBreak/>
        <w:t>第二十二条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市属企业发生合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风险，相关业务及职能部门应当及时采取应对措施，并按照规定向合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管理部门报告。</w:t>
      </w:r>
    </w:p>
    <w:p w14:paraId="7E78D8E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市属企业因违规行为引发重大法律纠纷案件、重大行政处罚、刑事案件，或者被国际组织制裁等重大合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风险事件，造成或者可能造成企业重大资产损失或者严重不良影响的，应当由首席合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官牵头，合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管理部门统筹协调，相关部门协同配合，制定风险应对预案，及时采取措施妥善处置。</w:t>
      </w:r>
    </w:p>
    <w:p w14:paraId="7D26A45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仿宋_GB2312" w:hAnsi="Times New Roman" w:cs="仿宋_GB2312" w:hint="eastAsia"/>
          <w:color w:val="404040"/>
          <w:sz w:val="32"/>
          <w:szCs w:val="32"/>
          <w:shd w:val="clear" w:color="auto" w:fill="FFFFFF"/>
        </w:rPr>
        <w:t>市属企业发生重大合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风险事件，应当及时向市国资委报告。</w:t>
      </w:r>
    </w:p>
    <w:p w14:paraId="4E7B3F8C"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第二十三条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市属企业应当建立违规问题整改机制，对重大或反复出现的合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风险和问题，深入查找根源，及时制定和实施合规整改计划，通过健全规章制度、优化业务流程等，堵塞管理漏洞，提升依法合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经营管理水平。</w:t>
      </w:r>
    </w:p>
    <w:p w14:paraId="6941C2A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第二十四条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市属企业应当设立违规举报平台，公布举报电话、邮箱或者信箱，相关部门按照职责权限受理违规举报，并就举报问题进行调查和处理。</w:t>
      </w:r>
    </w:p>
    <w:p w14:paraId="1AD4CCD2"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第二十五条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市属企业应当建立所属企业经营管理和员工履职违规行为记录制度，将违规行为性质、发生次数、危害程度等作为考核评价、职级评定等工作的重要依据。</w:t>
      </w:r>
    </w:p>
    <w:p w14:paraId="70C2537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第二十六条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市属企业应当结合实际建立健全合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管理与法</w:t>
      </w:r>
      <w:proofErr w:type="gramStart"/>
      <w:r>
        <w:rPr>
          <w:rFonts w:ascii="Times New Roman" w:eastAsia="仿宋_GB2312" w:hAnsi="Times New Roman" w:cs="仿宋_GB2312" w:hint="eastAsia"/>
          <w:color w:val="404040"/>
          <w:sz w:val="32"/>
          <w:szCs w:val="32"/>
          <w:shd w:val="clear" w:color="auto" w:fill="FFFFFF"/>
        </w:rPr>
        <w:t>务</w:t>
      </w:r>
      <w:proofErr w:type="gramEnd"/>
      <w:r>
        <w:rPr>
          <w:rFonts w:ascii="Times New Roman" w:eastAsia="仿宋_GB2312" w:hAnsi="Times New Roman" w:cs="仿宋_GB2312" w:hint="eastAsia"/>
          <w:color w:val="404040"/>
          <w:sz w:val="32"/>
          <w:szCs w:val="32"/>
          <w:shd w:val="clear" w:color="auto" w:fill="FFFFFF"/>
        </w:rPr>
        <w:t>管理、内部控制、风险管理等协同运作机制，加强统筹协调，避免交叉重复，提高管理效能。企业合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管理应当加强与审计监督、财会监督等机制的协调联动，形成合力。</w:t>
      </w:r>
    </w:p>
    <w:p w14:paraId="6A0867B3"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lastRenderedPageBreak/>
        <w:t>第二十七条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市属企业应当定期开展合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管理体系有效性评价，针对重点业务合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管理情况适时开展专项评价，强化评价结果运用。</w:t>
      </w:r>
    </w:p>
    <w:p w14:paraId="5F7F20DB"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第二十八条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管理作为法治建设重要内容，细化评价指标，纳入对业务和职能部门、所属企业的年度考核评价。</w:t>
      </w:r>
    </w:p>
    <w:p w14:paraId="2B1C61CE"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第五章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合</w:t>
      </w:r>
      <w:proofErr w:type="gramStart"/>
      <w:r>
        <w:rPr>
          <w:rFonts w:ascii="Times New Roman" w:eastAsia="黑体" w:hAnsi="Times New Roman" w:cs="黑体" w:hint="eastAsia"/>
          <w:color w:val="404040"/>
          <w:sz w:val="32"/>
          <w:szCs w:val="32"/>
          <w:shd w:val="clear" w:color="auto" w:fill="FFFFFF"/>
        </w:rPr>
        <w:t>规</w:t>
      </w:r>
      <w:proofErr w:type="gramEnd"/>
      <w:r>
        <w:rPr>
          <w:rFonts w:ascii="Times New Roman" w:eastAsia="黑体" w:hAnsi="Times New Roman" w:cs="黑体" w:hint="eastAsia"/>
          <w:color w:val="404040"/>
          <w:sz w:val="32"/>
          <w:szCs w:val="32"/>
          <w:shd w:val="clear" w:color="auto" w:fill="FFFFFF"/>
        </w:rPr>
        <w:t>文化</w:t>
      </w:r>
    </w:p>
    <w:p w14:paraId="7AE0D30E"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第二十九条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管理纳入党委法治专题学习，推动企业领导人员强化合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意识，带头依法依规开展经营管理活动。</w:t>
      </w:r>
    </w:p>
    <w:p w14:paraId="1E0DBB4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第三十条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市属企业应当建立常态化合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培训机制，制定年度培训计划，加强全员合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知识和能力的教育培训，并将合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管理作为管理人员、重点岗位人员、新提拔任用人员和新入职人员培训必修内容。</w:t>
      </w:r>
    </w:p>
    <w:p w14:paraId="0FD61139"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第三十一条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宣传教育，通过发布合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手册、组织签订合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承诺等形式，强化全员守法诚信、合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经营意识。</w:t>
      </w:r>
    </w:p>
    <w:p w14:paraId="225F724E"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第三十二条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市属企业应当培育具有企业特色的合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文化，将其作为企业文化建设的重要内容。引导全体员工自觉</w:t>
      </w:r>
      <w:proofErr w:type="gramStart"/>
      <w:r>
        <w:rPr>
          <w:rFonts w:ascii="Times New Roman" w:eastAsia="仿宋_GB2312" w:hAnsi="Times New Roman" w:cs="仿宋_GB2312" w:hint="eastAsia"/>
          <w:color w:val="404040"/>
          <w:sz w:val="32"/>
          <w:szCs w:val="32"/>
          <w:shd w:val="clear" w:color="auto" w:fill="FFFFFF"/>
        </w:rPr>
        <w:t>践行</w:t>
      </w:r>
      <w:proofErr w:type="gramEnd"/>
      <w:r>
        <w:rPr>
          <w:rFonts w:ascii="Times New Roman" w:eastAsia="仿宋_GB2312" w:hAnsi="Times New Roman" w:cs="仿宋_GB2312" w:hint="eastAsia"/>
          <w:color w:val="404040"/>
          <w:sz w:val="32"/>
          <w:szCs w:val="32"/>
          <w:shd w:val="clear" w:color="auto" w:fill="FFFFFF"/>
        </w:rPr>
        <w:t>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理念，树立依法合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、守法诚信的价值观，遵守合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要求、接受合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培训，对自身行为合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性负责，营造依规办事的良好文化氛围。</w:t>
      </w:r>
    </w:p>
    <w:p w14:paraId="42B0CF76"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lastRenderedPageBreak/>
        <w:t>第六章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信息化建设</w:t>
      </w:r>
    </w:p>
    <w:p w14:paraId="1413B364" w14:textId="77777777" w:rsidR="00EC60CD" w:rsidRDefault="00000000">
      <w:pPr>
        <w:pStyle w:val="HTML"/>
        <w:widowControl/>
        <w:shd w:val="clear" w:color="auto" w:fill="FFFFFF"/>
        <w:spacing w:line="560" w:lineRule="exact"/>
        <w:ind w:firstLineChars="200" w:firstLine="640"/>
        <w:rPr>
          <w:rFonts w:ascii="Times New Roman" w:eastAsia="仿宋_GB2312" w:hAnsi="Times New Roman" w:cs="仿宋_GB2312" w:hint="default"/>
          <w:color w:val="333333"/>
          <w:sz w:val="32"/>
          <w:szCs w:val="32"/>
          <w:shd w:val="clear" w:color="auto" w:fill="FFFFFF"/>
        </w:rPr>
      </w:pPr>
      <w:r>
        <w:rPr>
          <w:rFonts w:ascii="Times New Roman" w:eastAsia="黑体" w:hAnsi="Times New Roman" w:cs="黑体"/>
          <w:color w:val="404040"/>
          <w:sz w:val="32"/>
          <w:szCs w:val="32"/>
          <w:shd w:val="clear" w:color="auto" w:fill="FFFFFF"/>
        </w:rPr>
        <w:t>第三十三条</w:t>
      </w:r>
      <w:r>
        <w:rPr>
          <w:rFonts w:ascii="Times New Roman" w:eastAsia="仿宋_GB2312" w:hAnsi="Times New Roman" w:cs="仿宋_GB2312"/>
          <w:color w:val="404040"/>
          <w:sz w:val="32"/>
          <w:szCs w:val="32"/>
          <w:shd w:val="clear" w:color="auto" w:fill="FFFFFF"/>
        </w:rPr>
        <w:t xml:space="preserve">   </w:t>
      </w:r>
      <w:r>
        <w:rPr>
          <w:rFonts w:ascii="Times New Roman" w:eastAsia="仿宋_GB2312" w:hAnsi="Times New Roman" w:cs="仿宋_GB2312"/>
          <w:color w:val="333333"/>
          <w:sz w:val="32"/>
          <w:szCs w:val="32"/>
          <w:shd w:val="clear" w:color="auto" w:fill="FFFFFF"/>
        </w:rPr>
        <w:t>市属企业应当加强合</w:t>
      </w:r>
      <w:proofErr w:type="gramStart"/>
      <w:r>
        <w:rPr>
          <w:rFonts w:ascii="Times New Roman" w:eastAsia="仿宋_GB2312" w:hAnsi="Times New Roman" w:cs="仿宋_GB2312"/>
          <w:color w:val="333333"/>
          <w:sz w:val="32"/>
          <w:szCs w:val="32"/>
          <w:shd w:val="clear" w:color="auto" w:fill="FFFFFF"/>
        </w:rPr>
        <w:t>规</w:t>
      </w:r>
      <w:proofErr w:type="gramEnd"/>
      <w:r>
        <w:rPr>
          <w:rFonts w:ascii="Times New Roman" w:eastAsia="仿宋_GB2312" w:hAnsi="Times New Roman" w:cs="仿宋_GB2312"/>
          <w:color w:val="333333"/>
          <w:sz w:val="32"/>
          <w:szCs w:val="32"/>
          <w:shd w:val="clear" w:color="auto" w:fill="FFFFFF"/>
        </w:rPr>
        <w:t>管理信息化建设，结合实际将合规制度、风险预警、合</w:t>
      </w:r>
      <w:proofErr w:type="gramStart"/>
      <w:r>
        <w:rPr>
          <w:rFonts w:ascii="Times New Roman" w:eastAsia="仿宋_GB2312" w:hAnsi="Times New Roman" w:cs="仿宋_GB2312"/>
          <w:color w:val="333333"/>
          <w:sz w:val="32"/>
          <w:szCs w:val="32"/>
          <w:shd w:val="clear" w:color="auto" w:fill="FFFFFF"/>
        </w:rPr>
        <w:t>规</w:t>
      </w:r>
      <w:proofErr w:type="gramEnd"/>
      <w:r>
        <w:rPr>
          <w:rFonts w:ascii="Times New Roman" w:eastAsia="仿宋_GB2312" w:hAnsi="Times New Roman" w:cs="仿宋_GB2312"/>
          <w:color w:val="333333"/>
          <w:sz w:val="32"/>
          <w:szCs w:val="32"/>
          <w:shd w:val="clear" w:color="auto" w:fill="FFFFFF"/>
        </w:rPr>
        <w:t>审查、合</w:t>
      </w:r>
      <w:proofErr w:type="gramStart"/>
      <w:r>
        <w:rPr>
          <w:rFonts w:ascii="Times New Roman" w:eastAsia="仿宋_GB2312" w:hAnsi="Times New Roman" w:cs="仿宋_GB2312"/>
          <w:color w:val="333333"/>
          <w:sz w:val="32"/>
          <w:szCs w:val="32"/>
          <w:shd w:val="clear" w:color="auto" w:fill="FFFFFF"/>
        </w:rPr>
        <w:t>规</w:t>
      </w:r>
      <w:proofErr w:type="gramEnd"/>
      <w:r>
        <w:rPr>
          <w:rFonts w:ascii="Times New Roman" w:eastAsia="仿宋_GB2312" w:hAnsi="Times New Roman" w:cs="仿宋_GB2312"/>
          <w:color w:val="333333"/>
          <w:sz w:val="32"/>
          <w:szCs w:val="32"/>
          <w:shd w:val="clear" w:color="auto" w:fill="FFFFFF"/>
        </w:rPr>
        <w:t>检查、典型案例、合</w:t>
      </w:r>
      <w:proofErr w:type="gramStart"/>
      <w:r>
        <w:rPr>
          <w:rFonts w:ascii="Times New Roman" w:eastAsia="仿宋_GB2312" w:hAnsi="Times New Roman" w:cs="仿宋_GB2312"/>
          <w:color w:val="333333"/>
          <w:sz w:val="32"/>
          <w:szCs w:val="32"/>
          <w:shd w:val="clear" w:color="auto" w:fill="FFFFFF"/>
        </w:rPr>
        <w:t>规</w:t>
      </w:r>
      <w:proofErr w:type="gramEnd"/>
      <w:r>
        <w:rPr>
          <w:rFonts w:ascii="Times New Roman" w:eastAsia="仿宋_GB2312" w:hAnsi="Times New Roman" w:cs="仿宋_GB2312"/>
          <w:color w:val="333333"/>
          <w:sz w:val="32"/>
          <w:szCs w:val="32"/>
          <w:shd w:val="clear" w:color="auto" w:fill="FFFFFF"/>
        </w:rPr>
        <w:t>培训、违规行为记录等纳入信息系统。</w:t>
      </w:r>
    </w:p>
    <w:p w14:paraId="52D5CEC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第三十四条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市属企业应当定期梳理业务流程，查找合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风险点，运用信息化手段将合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要求和防控措施嵌入流程，针对关键节点加强合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审查，强化过程管控。</w:t>
      </w:r>
    </w:p>
    <w:p w14:paraId="6F6AA51F"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第三十五条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管理信息系统与财务、投资、采购、资产管理等其他信息系统，以及与市国资国企在线监管平台的互联互通，实现数据共用共享。</w:t>
      </w:r>
    </w:p>
    <w:p w14:paraId="694D87A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第三十六条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市属企业应当利用大数据等技术，加强对重点领域、关键节点的实时动态监测，实现合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风险即时预警、快速处置。</w:t>
      </w:r>
    </w:p>
    <w:p w14:paraId="5E58FE95"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第七章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监督问责</w:t>
      </w:r>
    </w:p>
    <w:p w14:paraId="172B84D4"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第三十七条</w:t>
      </w:r>
      <w:r>
        <w:rPr>
          <w:rFonts w:ascii="Times New Roman" w:eastAsia="黑体" w:hAnsi="Times New Roman" w:cs="黑体"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市属企业违反本办法规定，因合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管理不到位引发违规行为的，市国资委可以约谈相关企业并责成整改；造成损失或者不良影响的，市国资委根据相关规定开展责任追究。</w:t>
      </w:r>
    </w:p>
    <w:p w14:paraId="7B9385AA"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第三十八条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市属企业应当对在履职过程中因故意或者重大过失应当发现而未发现违规问题，或者发现违规问题存在失职渎职行为，给企业造成损失或者不良影响的单位和人员开展责任追究。</w:t>
      </w:r>
    </w:p>
    <w:p w14:paraId="657BC3FD"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lastRenderedPageBreak/>
        <w:t>第三十九条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市属企业应当完善违规行为追责问</w:t>
      </w:r>
      <w:proofErr w:type="gramStart"/>
      <w:r>
        <w:rPr>
          <w:rFonts w:ascii="Times New Roman" w:eastAsia="仿宋_GB2312" w:hAnsi="Times New Roman" w:cs="仿宋_GB2312" w:hint="eastAsia"/>
          <w:color w:val="404040"/>
          <w:sz w:val="32"/>
          <w:szCs w:val="32"/>
          <w:shd w:val="clear" w:color="auto" w:fill="FFFFFF"/>
        </w:rPr>
        <w:t>责</w:t>
      </w:r>
      <w:proofErr w:type="gramEnd"/>
      <w:r>
        <w:rPr>
          <w:rFonts w:ascii="Times New Roman" w:eastAsia="仿宋_GB2312" w:hAnsi="Times New Roman" w:cs="仿宋_GB2312" w:hint="eastAsia"/>
          <w:color w:val="404040"/>
          <w:sz w:val="32"/>
          <w:szCs w:val="32"/>
          <w:shd w:val="clear" w:color="auto" w:fill="FFFFFF"/>
        </w:rPr>
        <w:t>机制，明确违规责任范围，细化惩处标准，针对反映的问题和线索及时开展调查，按照有关规定追究违规人员责任。</w:t>
      </w:r>
    </w:p>
    <w:p w14:paraId="581ABD37" w14:textId="77777777" w:rsidR="00EC60CD" w:rsidRDefault="00000000">
      <w:pPr>
        <w:pStyle w:val="a6"/>
        <w:widowControl/>
        <w:shd w:val="clear" w:color="auto" w:fill="FFFFFF"/>
        <w:spacing w:beforeAutospacing="0" w:afterAutospacing="0" w:line="560" w:lineRule="exact"/>
        <w:jc w:val="center"/>
        <w:rPr>
          <w:rFonts w:ascii="Times New Roman" w:eastAsia="黑体" w:hAnsi="Times New Roman" w:cs="黑体"/>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第八章</w:t>
      </w:r>
      <w:r>
        <w:rPr>
          <w:rFonts w:ascii="Times New Roman" w:eastAsia="黑体" w:hAnsi="Times New Roman" w:cs="黑体" w:hint="eastAsia"/>
          <w:color w:val="404040"/>
          <w:sz w:val="32"/>
          <w:szCs w:val="32"/>
          <w:shd w:val="clear" w:color="auto" w:fill="FFFFFF"/>
        </w:rPr>
        <w:t xml:space="preserve">  </w:t>
      </w:r>
      <w:r>
        <w:rPr>
          <w:rFonts w:ascii="Times New Roman" w:eastAsia="黑体" w:hAnsi="Times New Roman" w:cs="黑体" w:hint="eastAsia"/>
          <w:color w:val="404040"/>
          <w:sz w:val="32"/>
          <w:szCs w:val="32"/>
          <w:shd w:val="clear" w:color="auto" w:fill="FFFFFF"/>
        </w:rPr>
        <w:t>附则</w:t>
      </w:r>
    </w:p>
    <w:p w14:paraId="14D9CDEF"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黑体" w:hAnsi="Times New Roman" w:cs="黑体" w:hint="eastAsia"/>
          <w:color w:val="404040"/>
          <w:sz w:val="32"/>
          <w:szCs w:val="32"/>
          <w:shd w:val="clear" w:color="auto" w:fill="FFFFFF"/>
        </w:rPr>
        <w:t>第四十条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市属企业应当根据本办法，结合实际制定完善合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管理制度，推动所属企业建立健全合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管理体系。</w:t>
      </w:r>
    </w:p>
    <w:p w14:paraId="02BE1355"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shd w:val="clear" w:color="auto" w:fill="FFFFFF"/>
        </w:rPr>
      </w:pPr>
      <w:r>
        <w:rPr>
          <w:rFonts w:ascii="Times New Roman" w:eastAsia="仿宋_GB2312" w:hAnsi="Times New Roman" w:cs="仿宋_GB2312" w:hint="eastAsia"/>
          <w:color w:val="404040"/>
          <w:sz w:val="32"/>
          <w:szCs w:val="32"/>
          <w:shd w:val="clear" w:color="auto" w:fill="FFFFFF"/>
        </w:rPr>
        <w:t>金融等行业监管部门对企业合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管理另有规定的，从其规定。</w:t>
      </w:r>
    </w:p>
    <w:p w14:paraId="50F85E9F"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第四十一条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各市（县）区国资监管机构可参照本办法，指导所出资企业加强合</w:t>
      </w:r>
      <w:proofErr w:type="gramStart"/>
      <w:r>
        <w:rPr>
          <w:rFonts w:ascii="Times New Roman" w:eastAsia="仿宋_GB2312" w:hAnsi="Times New Roman" w:cs="仿宋_GB2312" w:hint="eastAsia"/>
          <w:color w:val="404040"/>
          <w:sz w:val="32"/>
          <w:szCs w:val="32"/>
          <w:shd w:val="clear" w:color="auto" w:fill="FFFFFF"/>
        </w:rPr>
        <w:t>规</w:t>
      </w:r>
      <w:proofErr w:type="gramEnd"/>
      <w:r>
        <w:rPr>
          <w:rFonts w:ascii="Times New Roman" w:eastAsia="仿宋_GB2312" w:hAnsi="Times New Roman" w:cs="仿宋_GB2312" w:hint="eastAsia"/>
          <w:color w:val="404040"/>
          <w:sz w:val="32"/>
          <w:szCs w:val="32"/>
          <w:shd w:val="clear" w:color="auto" w:fill="FFFFFF"/>
        </w:rPr>
        <w:t>管理工作。</w:t>
      </w:r>
    </w:p>
    <w:p w14:paraId="6352E330"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第四十二条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本办法由市国资委负责解释。</w:t>
      </w:r>
    </w:p>
    <w:p w14:paraId="7DE288B8" w14:textId="77777777" w:rsidR="00EC60CD" w:rsidRDefault="00000000">
      <w:pPr>
        <w:pStyle w:val="a6"/>
        <w:widowControl/>
        <w:shd w:val="clear" w:color="auto" w:fill="FFFFFF"/>
        <w:spacing w:beforeAutospacing="0" w:afterAutospacing="0" w:line="560" w:lineRule="exact"/>
        <w:ind w:firstLineChars="200" w:firstLine="640"/>
        <w:rPr>
          <w:rFonts w:ascii="Times New Roman" w:eastAsia="仿宋_GB2312" w:hAnsi="Times New Roman" w:cs="仿宋_GB2312"/>
          <w:color w:val="404040"/>
          <w:sz w:val="32"/>
          <w:szCs w:val="32"/>
        </w:rPr>
      </w:pPr>
      <w:r>
        <w:rPr>
          <w:rFonts w:ascii="Times New Roman" w:eastAsia="黑体" w:hAnsi="Times New Roman" w:cs="黑体" w:hint="eastAsia"/>
          <w:color w:val="404040"/>
          <w:sz w:val="32"/>
          <w:szCs w:val="32"/>
          <w:shd w:val="clear" w:color="auto" w:fill="FFFFFF"/>
        </w:rPr>
        <w:t>第四十三条</w:t>
      </w:r>
      <w:r>
        <w:rPr>
          <w:rFonts w:ascii="Times New Roman" w:eastAsia="仿宋_GB2312" w:hAnsi="Times New Roman" w:cs="仿宋_GB2312" w:hint="eastAsia"/>
          <w:color w:val="404040"/>
          <w:sz w:val="32"/>
          <w:szCs w:val="32"/>
          <w:shd w:val="clear" w:color="auto" w:fill="FFFFFF"/>
        </w:rPr>
        <w:t xml:space="preserve">   </w:t>
      </w:r>
      <w:r>
        <w:rPr>
          <w:rFonts w:ascii="Times New Roman" w:eastAsia="仿宋_GB2312" w:hAnsi="Times New Roman" w:cs="仿宋_GB2312" w:hint="eastAsia"/>
          <w:color w:val="404040"/>
          <w:sz w:val="32"/>
          <w:szCs w:val="32"/>
          <w:shd w:val="clear" w:color="auto" w:fill="FFFFFF"/>
        </w:rPr>
        <w:t>本办法自</w:t>
      </w:r>
      <w:r>
        <w:rPr>
          <w:rFonts w:ascii="Times New Roman" w:eastAsia="仿宋_GB2312" w:hAnsi="Times New Roman" w:cs="仿宋_GB2312" w:hint="eastAsia"/>
          <w:color w:val="404040"/>
          <w:sz w:val="32"/>
          <w:szCs w:val="32"/>
          <w:shd w:val="clear" w:color="auto" w:fill="FFFFFF"/>
        </w:rPr>
        <w:t>2024</w:t>
      </w:r>
      <w:r>
        <w:rPr>
          <w:rFonts w:ascii="Times New Roman" w:eastAsia="仿宋_GB2312" w:hAnsi="Times New Roman" w:cs="仿宋_GB2312" w:hint="eastAsia"/>
          <w:color w:val="404040"/>
          <w:sz w:val="32"/>
          <w:szCs w:val="32"/>
          <w:shd w:val="clear" w:color="auto" w:fill="FFFFFF"/>
        </w:rPr>
        <w:t>年</w:t>
      </w:r>
      <w:r>
        <w:rPr>
          <w:rFonts w:ascii="Times New Roman" w:eastAsia="仿宋_GB2312" w:hAnsi="Times New Roman" w:cs="仿宋_GB2312" w:hint="eastAsia"/>
          <w:color w:val="404040"/>
          <w:sz w:val="32"/>
          <w:szCs w:val="32"/>
          <w:shd w:val="clear" w:color="auto" w:fill="FFFFFF"/>
        </w:rPr>
        <w:t>4</w:t>
      </w:r>
      <w:r>
        <w:rPr>
          <w:rFonts w:ascii="Times New Roman" w:eastAsia="仿宋_GB2312" w:hAnsi="Times New Roman" w:cs="仿宋_GB2312" w:hint="eastAsia"/>
          <w:color w:val="404040"/>
          <w:sz w:val="32"/>
          <w:szCs w:val="32"/>
          <w:shd w:val="clear" w:color="auto" w:fill="FFFFFF"/>
        </w:rPr>
        <w:t>月</w:t>
      </w:r>
      <w:r>
        <w:rPr>
          <w:rFonts w:ascii="Times New Roman" w:eastAsia="仿宋_GB2312" w:hAnsi="Times New Roman" w:cs="仿宋_GB2312" w:hint="eastAsia"/>
          <w:color w:val="404040"/>
          <w:sz w:val="32"/>
          <w:szCs w:val="32"/>
          <w:shd w:val="clear" w:color="auto" w:fill="FFFFFF"/>
        </w:rPr>
        <w:t>1</w:t>
      </w:r>
      <w:r>
        <w:rPr>
          <w:rFonts w:ascii="Times New Roman" w:eastAsia="仿宋_GB2312" w:hAnsi="Times New Roman" w:cs="仿宋_GB2312" w:hint="eastAsia"/>
          <w:color w:val="404040"/>
          <w:sz w:val="32"/>
          <w:szCs w:val="32"/>
          <w:shd w:val="clear" w:color="auto" w:fill="FFFFFF"/>
        </w:rPr>
        <w:t>日起施行。</w:t>
      </w:r>
    </w:p>
    <w:p w14:paraId="76A3E457" w14:textId="77777777" w:rsidR="00EC60CD" w:rsidRDefault="00EC60CD">
      <w:pPr>
        <w:tabs>
          <w:tab w:val="left" w:pos="680"/>
        </w:tabs>
        <w:spacing w:line="560" w:lineRule="exact"/>
        <w:jc w:val="left"/>
        <w:rPr>
          <w:rFonts w:ascii="Times New Roman" w:hAnsi="Times New Roman"/>
          <w:sz w:val="32"/>
          <w:szCs w:val="32"/>
        </w:rPr>
      </w:pPr>
    </w:p>
    <w:sectPr w:rsidR="00EC60CD">
      <w:footerReference w:type="default" r:id="rId7"/>
      <w:pgSz w:w="11906" w:h="16838"/>
      <w:pgMar w:top="2098" w:right="1474" w:bottom="1984" w:left="1587" w:header="851" w:footer="1219"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35DA" w14:textId="77777777" w:rsidR="008611F2" w:rsidRDefault="008611F2">
      <w:r>
        <w:separator/>
      </w:r>
    </w:p>
  </w:endnote>
  <w:endnote w:type="continuationSeparator" w:id="0">
    <w:p w14:paraId="123CEA38" w14:textId="77777777" w:rsidR="008611F2" w:rsidRDefault="008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33B3" w14:textId="77777777" w:rsidR="00EC60CD" w:rsidRDefault="00000000">
    <w:pPr>
      <w:pStyle w:val="a4"/>
    </w:pPr>
    <w:r>
      <w:rPr>
        <w:noProof/>
      </w:rPr>
      <mc:AlternateContent>
        <mc:Choice Requires="wps">
          <w:drawing>
            <wp:anchor distT="0" distB="0" distL="114300" distR="114300" simplePos="0" relativeHeight="251659264" behindDoc="0" locked="0" layoutInCell="1" allowOverlap="1" wp14:anchorId="46841145" wp14:editId="53976F3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926113" w14:textId="77777777" w:rsidR="00EC60CD"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841145"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3926113" w14:textId="77777777" w:rsidR="00EC60CD"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5063" w14:textId="77777777" w:rsidR="008611F2" w:rsidRDefault="008611F2">
      <w:r>
        <w:separator/>
      </w:r>
    </w:p>
  </w:footnote>
  <w:footnote w:type="continuationSeparator" w:id="0">
    <w:p w14:paraId="6C8E73C8" w14:textId="77777777" w:rsidR="008611F2" w:rsidRDefault="0086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Q1NTRjNWUyZWIzZTM1MDUxMThmM2RkZjI3YWM2ZDgifQ=="/>
  </w:docVars>
  <w:rsids>
    <w:rsidRoot w:val="7B074798"/>
    <w:rsid w:val="00343121"/>
    <w:rsid w:val="007A6F63"/>
    <w:rsid w:val="008611F2"/>
    <w:rsid w:val="00D547D5"/>
    <w:rsid w:val="00EC60CD"/>
    <w:rsid w:val="010B405F"/>
    <w:rsid w:val="01546348"/>
    <w:rsid w:val="016D6827"/>
    <w:rsid w:val="019127B6"/>
    <w:rsid w:val="021417F0"/>
    <w:rsid w:val="02156531"/>
    <w:rsid w:val="02777BFD"/>
    <w:rsid w:val="02A05AF2"/>
    <w:rsid w:val="02E334E5"/>
    <w:rsid w:val="03604910"/>
    <w:rsid w:val="04431F85"/>
    <w:rsid w:val="04491C78"/>
    <w:rsid w:val="04F35535"/>
    <w:rsid w:val="055B38B7"/>
    <w:rsid w:val="05726DA2"/>
    <w:rsid w:val="05E337FC"/>
    <w:rsid w:val="065564A8"/>
    <w:rsid w:val="06BE352D"/>
    <w:rsid w:val="073F0F06"/>
    <w:rsid w:val="07854B6B"/>
    <w:rsid w:val="07B55F98"/>
    <w:rsid w:val="07C276DF"/>
    <w:rsid w:val="08681565"/>
    <w:rsid w:val="089D2EAF"/>
    <w:rsid w:val="0935611C"/>
    <w:rsid w:val="09821F29"/>
    <w:rsid w:val="09B97600"/>
    <w:rsid w:val="0AC00703"/>
    <w:rsid w:val="0B6270C1"/>
    <w:rsid w:val="0BBD7D34"/>
    <w:rsid w:val="0C114183"/>
    <w:rsid w:val="0C395F24"/>
    <w:rsid w:val="0CC71781"/>
    <w:rsid w:val="0DD759F4"/>
    <w:rsid w:val="0E0959EF"/>
    <w:rsid w:val="0E19600D"/>
    <w:rsid w:val="0E245572"/>
    <w:rsid w:val="0E835B7C"/>
    <w:rsid w:val="0EB45D35"/>
    <w:rsid w:val="0EC200ED"/>
    <w:rsid w:val="0EDD6038"/>
    <w:rsid w:val="0F224D75"/>
    <w:rsid w:val="0F4E3117"/>
    <w:rsid w:val="0F680A54"/>
    <w:rsid w:val="0FB80C03"/>
    <w:rsid w:val="100453D2"/>
    <w:rsid w:val="101073D5"/>
    <w:rsid w:val="10A669F4"/>
    <w:rsid w:val="10D627CD"/>
    <w:rsid w:val="1138469E"/>
    <w:rsid w:val="113B44EC"/>
    <w:rsid w:val="115F7513"/>
    <w:rsid w:val="121A05A5"/>
    <w:rsid w:val="126D1DB8"/>
    <w:rsid w:val="12902616"/>
    <w:rsid w:val="129E7402"/>
    <w:rsid w:val="131B0689"/>
    <w:rsid w:val="13E22548"/>
    <w:rsid w:val="14125C6A"/>
    <w:rsid w:val="146820E3"/>
    <w:rsid w:val="147A2BA9"/>
    <w:rsid w:val="14C45F3C"/>
    <w:rsid w:val="158A13C5"/>
    <w:rsid w:val="159348F7"/>
    <w:rsid w:val="15F277DA"/>
    <w:rsid w:val="16967A81"/>
    <w:rsid w:val="17263548"/>
    <w:rsid w:val="176A1AF6"/>
    <w:rsid w:val="183E5BFD"/>
    <w:rsid w:val="187B7E36"/>
    <w:rsid w:val="18F51DD4"/>
    <w:rsid w:val="19270BA7"/>
    <w:rsid w:val="19310FCE"/>
    <w:rsid w:val="19B704CD"/>
    <w:rsid w:val="1A367F46"/>
    <w:rsid w:val="1A9D6217"/>
    <w:rsid w:val="1AD13D42"/>
    <w:rsid w:val="1B0C68DC"/>
    <w:rsid w:val="1B3328FB"/>
    <w:rsid w:val="1BBB144C"/>
    <w:rsid w:val="1BE867F9"/>
    <w:rsid w:val="1C181BDE"/>
    <w:rsid w:val="1DD2442A"/>
    <w:rsid w:val="1E892D3B"/>
    <w:rsid w:val="1EF61BB8"/>
    <w:rsid w:val="1F333EC1"/>
    <w:rsid w:val="2031368A"/>
    <w:rsid w:val="206E78BB"/>
    <w:rsid w:val="216C24A0"/>
    <w:rsid w:val="22477195"/>
    <w:rsid w:val="22697143"/>
    <w:rsid w:val="23065D11"/>
    <w:rsid w:val="236553F8"/>
    <w:rsid w:val="239C7A52"/>
    <w:rsid w:val="240B5FA0"/>
    <w:rsid w:val="248B4649"/>
    <w:rsid w:val="249266C1"/>
    <w:rsid w:val="24AF1021"/>
    <w:rsid w:val="255E05DE"/>
    <w:rsid w:val="25AF569E"/>
    <w:rsid w:val="26F45919"/>
    <w:rsid w:val="27AB1184"/>
    <w:rsid w:val="283632B9"/>
    <w:rsid w:val="285A12A4"/>
    <w:rsid w:val="28E31FDE"/>
    <w:rsid w:val="294840E7"/>
    <w:rsid w:val="298A7967"/>
    <w:rsid w:val="2A04596B"/>
    <w:rsid w:val="2AD73080"/>
    <w:rsid w:val="2AFB783B"/>
    <w:rsid w:val="2B0D12E0"/>
    <w:rsid w:val="2B9D6077"/>
    <w:rsid w:val="2BCC3CAB"/>
    <w:rsid w:val="2BD863A9"/>
    <w:rsid w:val="2C4E5194"/>
    <w:rsid w:val="2C970517"/>
    <w:rsid w:val="2CA04C6C"/>
    <w:rsid w:val="2CDB7387"/>
    <w:rsid w:val="2D426A77"/>
    <w:rsid w:val="2E4722CA"/>
    <w:rsid w:val="2FB11BC4"/>
    <w:rsid w:val="303D6A9E"/>
    <w:rsid w:val="30C04EAD"/>
    <w:rsid w:val="3174388C"/>
    <w:rsid w:val="317A1842"/>
    <w:rsid w:val="320C7AB3"/>
    <w:rsid w:val="32D979E7"/>
    <w:rsid w:val="330F3735"/>
    <w:rsid w:val="333B5506"/>
    <w:rsid w:val="334F79DE"/>
    <w:rsid w:val="33EB5DA8"/>
    <w:rsid w:val="34EC15E2"/>
    <w:rsid w:val="354C40BE"/>
    <w:rsid w:val="35510809"/>
    <w:rsid w:val="35611EC4"/>
    <w:rsid w:val="367D0F7F"/>
    <w:rsid w:val="36B232E0"/>
    <w:rsid w:val="37C130EE"/>
    <w:rsid w:val="38705676"/>
    <w:rsid w:val="387908EF"/>
    <w:rsid w:val="392E6561"/>
    <w:rsid w:val="39CB037B"/>
    <w:rsid w:val="3A0A42D2"/>
    <w:rsid w:val="3A0E1EEE"/>
    <w:rsid w:val="3A39340F"/>
    <w:rsid w:val="3AD969A0"/>
    <w:rsid w:val="3C24047C"/>
    <w:rsid w:val="3C8842D7"/>
    <w:rsid w:val="3CAB1C76"/>
    <w:rsid w:val="3CAE01AD"/>
    <w:rsid w:val="3D87003A"/>
    <w:rsid w:val="3DC6374A"/>
    <w:rsid w:val="3E065806"/>
    <w:rsid w:val="3E3B719C"/>
    <w:rsid w:val="3F3348D1"/>
    <w:rsid w:val="3F357333"/>
    <w:rsid w:val="3FA601D4"/>
    <w:rsid w:val="3FE07138"/>
    <w:rsid w:val="3FF92B22"/>
    <w:rsid w:val="4053220F"/>
    <w:rsid w:val="413F16FC"/>
    <w:rsid w:val="419034DB"/>
    <w:rsid w:val="43FA3C0F"/>
    <w:rsid w:val="44046CA6"/>
    <w:rsid w:val="44EC4671"/>
    <w:rsid w:val="44F84CB5"/>
    <w:rsid w:val="45140D01"/>
    <w:rsid w:val="454C209D"/>
    <w:rsid w:val="456C5CCC"/>
    <w:rsid w:val="459E61FB"/>
    <w:rsid w:val="46831532"/>
    <w:rsid w:val="468E4AE3"/>
    <w:rsid w:val="472237AD"/>
    <w:rsid w:val="47727F60"/>
    <w:rsid w:val="48966AB4"/>
    <w:rsid w:val="490755DE"/>
    <w:rsid w:val="494C1D06"/>
    <w:rsid w:val="49726CC1"/>
    <w:rsid w:val="497C6E74"/>
    <w:rsid w:val="49994C96"/>
    <w:rsid w:val="499A61ED"/>
    <w:rsid w:val="49EF2599"/>
    <w:rsid w:val="4A033D02"/>
    <w:rsid w:val="4A8A55C1"/>
    <w:rsid w:val="4B1E7BC5"/>
    <w:rsid w:val="4B533A3C"/>
    <w:rsid w:val="4BBC5949"/>
    <w:rsid w:val="4C07444B"/>
    <w:rsid w:val="4C1635B0"/>
    <w:rsid w:val="4D022B85"/>
    <w:rsid w:val="4D0B5A52"/>
    <w:rsid w:val="4DD4369B"/>
    <w:rsid w:val="4FEC48B2"/>
    <w:rsid w:val="506E0AD8"/>
    <w:rsid w:val="50861674"/>
    <w:rsid w:val="51186789"/>
    <w:rsid w:val="51991BB5"/>
    <w:rsid w:val="51B353FD"/>
    <w:rsid w:val="51FD2B1C"/>
    <w:rsid w:val="52BA27BB"/>
    <w:rsid w:val="539A5738"/>
    <w:rsid w:val="54DE189B"/>
    <w:rsid w:val="558275C0"/>
    <w:rsid w:val="55AF05D2"/>
    <w:rsid w:val="55BA01AA"/>
    <w:rsid w:val="5624337B"/>
    <w:rsid w:val="566969D2"/>
    <w:rsid w:val="567535C9"/>
    <w:rsid w:val="56835DAD"/>
    <w:rsid w:val="56921A85"/>
    <w:rsid w:val="56E55706"/>
    <w:rsid w:val="56FB3ACE"/>
    <w:rsid w:val="57323268"/>
    <w:rsid w:val="5865029D"/>
    <w:rsid w:val="5883281E"/>
    <w:rsid w:val="591946E0"/>
    <w:rsid w:val="59570D64"/>
    <w:rsid w:val="5964231C"/>
    <w:rsid w:val="598F49A2"/>
    <w:rsid w:val="59C345DA"/>
    <w:rsid w:val="5A1B1D33"/>
    <w:rsid w:val="5A2D7C62"/>
    <w:rsid w:val="5A683F9E"/>
    <w:rsid w:val="5B0E18F6"/>
    <w:rsid w:val="5B2B06FA"/>
    <w:rsid w:val="5BB74E0A"/>
    <w:rsid w:val="5C523A1A"/>
    <w:rsid w:val="5C5D48E3"/>
    <w:rsid w:val="5CE51D75"/>
    <w:rsid w:val="5D81467C"/>
    <w:rsid w:val="5DF7612E"/>
    <w:rsid w:val="5EDC6820"/>
    <w:rsid w:val="5F1514A5"/>
    <w:rsid w:val="605E7393"/>
    <w:rsid w:val="60C91D59"/>
    <w:rsid w:val="60D90691"/>
    <w:rsid w:val="61D05183"/>
    <w:rsid w:val="621E78AA"/>
    <w:rsid w:val="6256605D"/>
    <w:rsid w:val="63221C3B"/>
    <w:rsid w:val="632F68AE"/>
    <w:rsid w:val="6351705C"/>
    <w:rsid w:val="63672748"/>
    <w:rsid w:val="636E2B91"/>
    <w:rsid w:val="639B1CFB"/>
    <w:rsid w:val="643E4FFA"/>
    <w:rsid w:val="64A34A55"/>
    <w:rsid w:val="64A52F0F"/>
    <w:rsid w:val="6571312A"/>
    <w:rsid w:val="65E22973"/>
    <w:rsid w:val="66ED52E9"/>
    <w:rsid w:val="696279DD"/>
    <w:rsid w:val="6986022A"/>
    <w:rsid w:val="699A775D"/>
    <w:rsid w:val="6A8D67BF"/>
    <w:rsid w:val="6AA9768B"/>
    <w:rsid w:val="6B574BF4"/>
    <w:rsid w:val="6BDA065F"/>
    <w:rsid w:val="6C21770F"/>
    <w:rsid w:val="6CB322FE"/>
    <w:rsid w:val="6CD02EB0"/>
    <w:rsid w:val="6CF50B68"/>
    <w:rsid w:val="6D0408DB"/>
    <w:rsid w:val="6D5F71CB"/>
    <w:rsid w:val="6D796344"/>
    <w:rsid w:val="6D90095A"/>
    <w:rsid w:val="6E254355"/>
    <w:rsid w:val="70343755"/>
    <w:rsid w:val="707C2004"/>
    <w:rsid w:val="71265C13"/>
    <w:rsid w:val="7159707F"/>
    <w:rsid w:val="72904F8E"/>
    <w:rsid w:val="72A44BC2"/>
    <w:rsid w:val="72D15166"/>
    <w:rsid w:val="730D09BA"/>
    <w:rsid w:val="733D04C9"/>
    <w:rsid w:val="741100E2"/>
    <w:rsid w:val="74123DAE"/>
    <w:rsid w:val="743D707D"/>
    <w:rsid w:val="74453A0B"/>
    <w:rsid w:val="74884070"/>
    <w:rsid w:val="75B24C0E"/>
    <w:rsid w:val="76183074"/>
    <w:rsid w:val="76742AFE"/>
    <w:rsid w:val="76E46D24"/>
    <w:rsid w:val="77787F2E"/>
    <w:rsid w:val="77F57C6E"/>
    <w:rsid w:val="78ED40C4"/>
    <w:rsid w:val="79167C88"/>
    <w:rsid w:val="7A2860D9"/>
    <w:rsid w:val="7B074798"/>
    <w:rsid w:val="7BBD4F47"/>
    <w:rsid w:val="7BF82B27"/>
    <w:rsid w:val="7D576338"/>
    <w:rsid w:val="7DB27AA1"/>
    <w:rsid w:val="7E785B0F"/>
    <w:rsid w:val="7EC65EC0"/>
    <w:rsid w:val="7F053A15"/>
    <w:rsid w:val="7F0E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AA452"/>
  <w15:docId w15:val="{254A6ADB-1B19-4E5F-A8A9-8E0738ED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paragraph" w:customStyle="1" w:styleId="Char">
    <w:name w:val="普通(网站) Char"/>
    <w:basedOn w:val="a"/>
    <w:qFormat/>
    <w:pPr>
      <w:spacing w:beforeAutospacing="1" w:afterAutospacing="1"/>
      <w:jc w:val="left"/>
    </w:pPr>
    <w:rPr>
      <w:rFonts w:ascii="宋体" w:eastAsia="宋体" w:hAnsi="宋体" w:cs="Times New Roman"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TML</dc:creator>
  <cp:lastModifiedBy>华盈悦</cp:lastModifiedBy>
  <cp:revision>3</cp:revision>
  <cp:lastPrinted>2024-02-22T01:27:00Z</cp:lastPrinted>
  <dcterms:created xsi:type="dcterms:W3CDTF">2023-06-12T06:44:00Z</dcterms:created>
  <dcterms:modified xsi:type="dcterms:W3CDTF">2024-02-28T08:02:00Z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6D1E8C9037EF440685D6598BC2EC478C_13</vt:lpwstr>
  </property>
</Properties>
</file>