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9B" w:rsidRDefault="003A049B" w:rsidP="003A049B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5F575F">
        <w:rPr>
          <w:rFonts w:ascii="Times New Roman" w:eastAsia="方正小标宋简体" w:hAnsi="Times New Roman"/>
          <w:sz w:val="44"/>
          <w:szCs w:val="44"/>
        </w:rPr>
        <w:t>11</w:t>
      </w:r>
      <w:r>
        <w:rPr>
          <w:rFonts w:ascii="Times New Roman" w:eastAsia="方正小标宋简体" w:hAnsi="Times New Roman" w:hint="eastAsia"/>
          <w:sz w:val="44"/>
          <w:szCs w:val="44"/>
        </w:rPr>
        <w:t>月</w:t>
      </w:r>
      <w:r>
        <w:rPr>
          <w:rFonts w:ascii="Times New Roman" w:eastAsia="方正小标宋简体" w:hAnsi="Times New Roman"/>
          <w:sz w:val="44"/>
          <w:szCs w:val="44"/>
        </w:rPr>
        <w:t>工作</w:t>
      </w:r>
      <w:r>
        <w:rPr>
          <w:rFonts w:ascii="Times New Roman" w:eastAsia="方正小标宋简体" w:hAnsi="Times New Roman" w:hint="eastAsia"/>
          <w:sz w:val="44"/>
          <w:szCs w:val="44"/>
        </w:rPr>
        <w:t>小结和下阶段工作计划</w:t>
      </w:r>
    </w:p>
    <w:p w:rsidR="003A049B" w:rsidRDefault="003A049B" w:rsidP="003A049B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一、</w:t>
      </w:r>
      <w:r>
        <w:rPr>
          <w:rFonts w:ascii="Times New Roman" w:eastAsia="黑体" w:hAnsi="Times New Roman" w:hint="eastAsia"/>
          <w:sz w:val="32"/>
        </w:rPr>
        <w:t>工作小结</w:t>
      </w:r>
    </w:p>
    <w:p w:rsidR="00C43F6F" w:rsidRPr="00C43F6F" w:rsidRDefault="003A049B" w:rsidP="0084510F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（一）对外贸易方面</w:t>
      </w:r>
      <w:r w:rsidRPr="00AD5E58">
        <w:rPr>
          <w:rFonts w:ascii="Times New Roman" w:eastAsia="方正仿宋_GBK" w:hAnsi="方正仿宋_GBK" w:hint="eastAsia"/>
          <w:sz w:val="32"/>
          <w:szCs w:val="32"/>
        </w:rPr>
        <w:t>。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t>组织企业参加第六届中国国际进口博览会，无锡交易分团意向采购金额再创新高，位列全省第二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。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组织</w:t>
      </w:r>
      <w:r w:rsidR="004B55AA" w:rsidRPr="004B55AA">
        <w:rPr>
          <w:rFonts w:ascii="Times New Roman" w:eastAsia="方正仿宋_GBK" w:hAnsi="方正仿宋_GBK" w:hint="eastAsia"/>
          <w:sz w:val="32"/>
          <w:szCs w:val="32"/>
        </w:rPr>
        <w:t>19</w:t>
      </w:r>
      <w:r w:rsidR="003256AB">
        <w:rPr>
          <w:rFonts w:ascii="Times New Roman" w:eastAsia="方正仿宋_GBK" w:hAnsi="方正仿宋_GBK" w:hint="eastAsia"/>
          <w:sz w:val="32"/>
          <w:szCs w:val="32"/>
        </w:rPr>
        <w:t>家电动车企业</w:t>
      </w:r>
      <w:bookmarkStart w:id="0" w:name="_GoBack"/>
      <w:bookmarkEnd w:id="0"/>
      <w:r w:rsidR="004B55AA" w:rsidRPr="004B55AA">
        <w:rPr>
          <w:rFonts w:ascii="Times New Roman" w:eastAsia="方正仿宋_GBK" w:hAnsi="方正仿宋_GBK" w:hint="eastAsia"/>
          <w:sz w:val="32"/>
          <w:szCs w:val="32"/>
        </w:rPr>
        <w:t>组团参加在意大利米兰举办的</w:t>
      </w:r>
      <w:r w:rsidR="004B55AA" w:rsidRPr="004B55AA">
        <w:rPr>
          <w:rFonts w:ascii="Times New Roman" w:eastAsia="方正仿宋_GBK" w:hAnsi="方正仿宋_GBK" w:hint="eastAsia"/>
          <w:sz w:val="32"/>
          <w:szCs w:val="32"/>
        </w:rPr>
        <w:t>2023</w:t>
      </w:r>
      <w:r w:rsidR="004B55AA" w:rsidRPr="004B55AA">
        <w:rPr>
          <w:rFonts w:ascii="Times New Roman" w:eastAsia="方正仿宋_GBK" w:hAnsi="方正仿宋_GBK" w:hint="eastAsia"/>
          <w:sz w:val="32"/>
          <w:szCs w:val="32"/>
        </w:rPr>
        <w:t>意大利米兰国际摩托车及自行车博览会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，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助推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电动车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企业出海拓市场、抢订单</w:t>
      </w:r>
      <w:r w:rsidR="004B55AA" w:rsidRPr="004B55AA">
        <w:rPr>
          <w:rFonts w:ascii="Times New Roman" w:eastAsia="方正仿宋_GBK" w:hAnsi="方正仿宋_GBK" w:hint="eastAsia"/>
          <w:sz w:val="32"/>
          <w:szCs w:val="32"/>
        </w:rPr>
        <w:t>。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组织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无锡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13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家企业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参加</w:t>
      </w:r>
      <w:r w:rsidR="0084510F" w:rsidRPr="0084510F">
        <w:rPr>
          <w:rFonts w:ascii="Times New Roman" w:eastAsia="方正仿宋_GBK" w:hAnsi="方正仿宋_GBK" w:hint="eastAsia"/>
          <w:sz w:val="32"/>
          <w:szCs w:val="32"/>
        </w:rPr>
        <w:t>在马来西亚吉隆坡举行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的</w:t>
      </w:r>
      <w:r w:rsidR="009F7763" w:rsidRPr="009F7763">
        <w:rPr>
          <w:rFonts w:ascii="Times New Roman" w:eastAsia="方正仿宋_GBK" w:hAnsi="方正仿宋_GBK" w:hint="eastAsia"/>
          <w:sz w:val="32"/>
          <w:szCs w:val="32"/>
        </w:rPr>
        <w:t>2023</w:t>
      </w:r>
      <w:r w:rsidR="009F7763" w:rsidRPr="009F7763">
        <w:rPr>
          <w:rFonts w:ascii="Times New Roman" w:eastAsia="方正仿宋_GBK" w:hAnsi="方正仿宋_GBK" w:hint="eastAsia"/>
          <w:sz w:val="32"/>
          <w:szCs w:val="32"/>
        </w:rPr>
        <w:t>江苏国际文化贸易展览会，促进文化产业交流、对话、合作</w:t>
      </w:r>
      <w:r w:rsidR="00C43F6F">
        <w:rPr>
          <w:rFonts w:ascii="Times New Roman" w:eastAsia="方正仿宋_GBK" w:hAnsi="方正仿宋_GBK" w:hint="eastAsia"/>
          <w:sz w:val="32"/>
          <w:szCs w:val="32"/>
        </w:rPr>
        <w:t>。举办</w:t>
      </w:r>
      <w:r w:rsidR="00C43F6F" w:rsidRPr="00C43F6F">
        <w:rPr>
          <w:rFonts w:ascii="Times New Roman" w:eastAsia="方正仿宋_GBK" w:hAnsi="方正仿宋_GBK" w:hint="eastAsia"/>
          <w:sz w:val="32"/>
          <w:szCs w:val="32"/>
        </w:rPr>
        <w:t>中国（无锡）跨境电商综试区研究院暨无锡电子商务协会专家委员会专家论坛</w:t>
      </w:r>
      <w:r w:rsidR="00C43F6F">
        <w:rPr>
          <w:rFonts w:ascii="Times New Roman" w:eastAsia="方正仿宋_GBK" w:hAnsi="方正仿宋_GBK" w:hint="eastAsia"/>
          <w:sz w:val="32"/>
          <w:szCs w:val="32"/>
        </w:rPr>
        <w:t>，</w:t>
      </w:r>
      <w:r w:rsidR="0084510F">
        <w:rPr>
          <w:rFonts w:ascii="Times New Roman" w:eastAsia="方正仿宋_GBK" w:hAnsi="方正仿宋_GBK" w:hint="eastAsia"/>
          <w:sz w:val="32"/>
          <w:szCs w:val="32"/>
        </w:rPr>
        <w:t>汇聚“政校企行”各方资源，助力</w:t>
      </w:r>
      <w:r w:rsidR="00C43F6F" w:rsidRPr="00C43F6F">
        <w:rPr>
          <w:rFonts w:ascii="Times New Roman" w:eastAsia="方正仿宋_GBK" w:hAnsi="方正仿宋_GBK" w:hint="eastAsia"/>
          <w:sz w:val="32"/>
          <w:szCs w:val="32"/>
        </w:rPr>
        <w:t>我市跨境电商发展。</w:t>
      </w:r>
    </w:p>
    <w:p w:rsidR="003A049B" w:rsidRDefault="003A049B" w:rsidP="00183D7E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（二）双向投资方面。</w:t>
      </w:r>
      <w:r w:rsidR="00C43F6F" w:rsidRPr="00C43F6F">
        <w:rPr>
          <w:rFonts w:ascii="Times New Roman" w:eastAsia="方正仿宋_GBK" w:hAnsi="方正仿宋_GBK" w:hint="eastAsia"/>
          <w:sz w:val="32"/>
          <w:szCs w:val="32"/>
        </w:rPr>
        <w:t>拓展全球“朋友圈”，开辟发展新空间。</w:t>
      </w:r>
      <w:r w:rsidR="008C1942" w:rsidRPr="008C1942">
        <w:rPr>
          <w:rFonts w:ascii="Times New Roman" w:eastAsia="方正仿宋_GBK" w:hAnsi="方正仿宋_GBK" w:hint="eastAsia"/>
          <w:sz w:val="32"/>
          <w:szCs w:val="32"/>
        </w:rPr>
        <w:t>聚焦建强日韩、欧美、新加坡等对外招商网络，大力拓展国际合作“朋友圈”，链接全球优质产业资源。</w:t>
      </w:r>
      <w:r w:rsidR="00183D7E" w:rsidRPr="00183D7E">
        <w:rPr>
          <w:rFonts w:ascii="Times New Roman" w:eastAsia="方正仿宋_GBK" w:hAnsi="方正仿宋_GBK" w:hint="eastAsia"/>
          <w:sz w:val="32"/>
          <w:szCs w:val="32"/>
        </w:rPr>
        <w:t>围绕“金秋招商月”主题，着眼全市产业发展总布局，立足自身产业优势，集中开展一批影响力大、专业性强的主题经贸招商推介活动</w:t>
      </w:r>
      <w:r w:rsidR="00183D7E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0C64FC" w:rsidRDefault="003A049B" w:rsidP="000C64FC">
      <w:pPr>
        <w:overflowPunct w:val="0"/>
        <w:spacing w:line="560" w:lineRule="exact"/>
        <w:ind w:firstLine="645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 w:hint="eastAsia"/>
          <w:color w:val="1D1D1F"/>
          <w:kern w:val="0"/>
          <w:sz w:val="32"/>
          <w:szCs w:val="32"/>
        </w:rPr>
        <w:t>（三）消费促进方面</w:t>
      </w:r>
      <w:r w:rsidRPr="00B60F3C">
        <w:rPr>
          <w:rFonts w:ascii="Times New Roman" w:eastAsia="方正仿宋_GBK" w:hAnsi="方正仿宋_GBK" w:hint="eastAsia"/>
          <w:sz w:val="32"/>
          <w:szCs w:val="32"/>
        </w:rPr>
        <w:t>。</w:t>
      </w:r>
    </w:p>
    <w:p w:rsidR="00852892" w:rsidRPr="00852892" w:rsidRDefault="006961D0" w:rsidP="00852892">
      <w:pPr>
        <w:overflowPunct w:val="0"/>
        <w:spacing w:line="560" w:lineRule="exact"/>
        <w:ind w:firstLine="645"/>
        <w:rPr>
          <w:rFonts w:ascii="Times New Roman" w:eastAsia="方正仿宋_GBK" w:hAnsi="方正仿宋_GBK"/>
          <w:sz w:val="32"/>
          <w:szCs w:val="32"/>
        </w:rPr>
      </w:pPr>
      <w:r w:rsidRPr="006961D0">
        <w:rPr>
          <w:rFonts w:ascii="Times New Roman" w:eastAsia="方正仿宋_GBK" w:hAnsi="方正仿宋_GBK" w:hint="eastAsia"/>
          <w:sz w:val="32"/>
          <w:szCs w:val="32"/>
        </w:rPr>
        <w:t>出台《全力打造“美食之都、购物天堂”加快培育创建国际消费中心城市的实施方案》，持续提升“太湖购物节”影响力</w:t>
      </w:r>
      <w:r>
        <w:rPr>
          <w:rFonts w:ascii="Times New Roman" w:eastAsia="方正仿宋_GBK" w:hAnsi="方正仿宋_GBK" w:hint="eastAsia"/>
          <w:sz w:val="32"/>
          <w:szCs w:val="32"/>
        </w:rPr>
        <w:t>。</w:t>
      </w:r>
      <w:r w:rsidR="0078221E">
        <w:rPr>
          <w:rFonts w:ascii="Times New Roman" w:eastAsia="方正仿宋_GBK" w:hAnsi="方正仿宋_GBK" w:hint="eastAsia"/>
          <w:sz w:val="32"/>
          <w:szCs w:val="32"/>
        </w:rPr>
        <w:t>作为</w:t>
      </w:r>
      <w:r w:rsidR="0078221E" w:rsidRPr="0078221E">
        <w:rPr>
          <w:rFonts w:ascii="Times New Roman" w:eastAsia="方正仿宋_GBK" w:hAnsi="方正仿宋_GBK" w:hint="eastAsia"/>
          <w:sz w:val="32"/>
          <w:szCs w:val="32"/>
        </w:rPr>
        <w:t>四家指导单位之一</w:t>
      </w:r>
      <w:r w:rsidR="0078221E">
        <w:rPr>
          <w:rFonts w:ascii="Times New Roman" w:eastAsia="方正仿宋_GBK" w:hAnsi="方正仿宋_GBK" w:hint="eastAsia"/>
          <w:sz w:val="32"/>
          <w:szCs w:val="32"/>
        </w:rPr>
        <w:t>，指导</w:t>
      </w:r>
      <w:r w:rsidR="00A408EE" w:rsidRPr="00A408EE">
        <w:rPr>
          <w:rFonts w:ascii="Times New Roman" w:eastAsia="方正仿宋_GBK" w:hAnsi="方正仿宋_GBK" w:hint="eastAsia"/>
          <w:sz w:val="32"/>
          <w:szCs w:val="32"/>
        </w:rPr>
        <w:t>全国首张“小修小补”便民生活圈地图</w:t>
      </w:r>
      <w:r w:rsidR="0078221E">
        <w:rPr>
          <w:rFonts w:ascii="Times New Roman" w:eastAsia="方正仿宋_GBK" w:hAnsi="方正仿宋_GBK" w:hint="eastAsia"/>
          <w:sz w:val="32"/>
          <w:szCs w:val="32"/>
        </w:rPr>
        <w:t>发布</w:t>
      </w:r>
      <w:r w:rsidR="00A408EE" w:rsidRPr="00A408EE">
        <w:rPr>
          <w:rFonts w:ascii="Times New Roman" w:eastAsia="方正仿宋_GBK" w:hAnsi="方正仿宋_GBK" w:hint="eastAsia"/>
          <w:sz w:val="32"/>
          <w:szCs w:val="32"/>
        </w:rPr>
        <w:t>，方便市民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t>解决“小修小补”问题</w:t>
      </w:r>
      <w:r w:rsidR="00A408EE" w:rsidRPr="00A408EE">
        <w:rPr>
          <w:rFonts w:ascii="Times New Roman" w:eastAsia="方正仿宋_GBK" w:hAnsi="方正仿宋_GBK" w:hint="eastAsia"/>
          <w:sz w:val="32"/>
          <w:szCs w:val="32"/>
        </w:rPr>
        <w:t>，降低生活成本。</w:t>
      </w:r>
      <w:r w:rsidR="00E112A7">
        <w:rPr>
          <w:rFonts w:ascii="Times New Roman" w:eastAsia="方正仿宋_GBK" w:hAnsi="方正仿宋_GBK" w:hint="eastAsia"/>
          <w:sz w:val="32"/>
          <w:szCs w:val="32"/>
        </w:rPr>
        <w:t>优化商超布局和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t>零售结构，</w:t>
      </w:r>
      <w:r w:rsidR="00E112A7">
        <w:rPr>
          <w:rFonts w:ascii="Times New Roman" w:eastAsia="方正仿宋_GBK" w:hAnsi="方正仿宋_GBK" w:hint="eastAsia"/>
          <w:sz w:val="32"/>
          <w:szCs w:val="32"/>
        </w:rPr>
        <w:t>满足各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t>层级消费者</w:t>
      </w:r>
      <w:r w:rsidR="00E112A7">
        <w:rPr>
          <w:rFonts w:ascii="Times New Roman" w:eastAsia="方正仿宋_GBK" w:hAnsi="方正仿宋_GBK" w:hint="eastAsia"/>
          <w:sz w:val="32"/>
          <w:szCs w:val="32"/>
        </w:rPr>
        <w:t>需求，进一步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t>平衡商</w:t>
      </w:r>
      <w:r w:rsidR="00E112A7" w:rsidRPr="00E112A7">
        <w:rPr>
          <w:rFonts w:ascii="Times New Roman" w:eastAsia="方正仿宋_GBK" w:hAnsi="方正仿宋_GBK" w:hint="eastAsia"/>
          <w:sz w:val="32"/>
          <w:szCs w:val="32"/>
        </w:rPr>
        <w:lastRenderedPageBreak/>
        <w:t>超业环境。</w:t>
      </w:r>
    </w:p>
    <w:p w:rsidR="003A049B" w:rsidRDefault="003A049B" w:rsidP="003A049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二、下阶段工作计划</w:t>
      </w:r>
    </w:p>
    <w:p w:rsidR="00E17C66" w:rsidRPr="00E17C66" w:rsidRDefault="003A049B" w:rsidP="0095062E">
      <w:pPr>
        <w:overflowPunct w:val="0"/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（一）推动外贸保稳提质</w:t>
      </w:r>
      <w:r w:rsidRPr="00E068AB">
        <w:rPr>
          <w:rFonts w:ascii="Times New Roman" w:eastAsia="方正仿宋_GBK" w:hAnsi="方正仿宋_GBK" w:hint="eastAsia"/>
          <w:sz w:val="32"/>
          <w:szCs w:val="32"/>
        </w:rPr>
        <w:t>。</w:t>
      </w:r>
      <w:r w:rsidR="006961D0" w:rsidRPr="006961D0">
        <w:rPr>
          <w:rFonts w:ascii="Times New Roman" w:eastAsia="方正仿宋_GBK" w:hAnsi="方正仿宋_GBK" w:hint="eastAsia"/>
          <w:sz w:val="32"/>
          <w:szCs w:val="32"/>
        </w:rPr>
        <w:t>深化“千企万人海外商洽拓订单”行动，持续拓展国际市场。贯彻落实省市跨境电商发展举措，大力实施“跨境电商</w:t>
      </w:r>
      <w:r w:rsidR="006961D0" w:rsidRPr="006961D0">
        <w:rPr>
          <w:rFonts w:ascii="Times New Roman" w:eastAsia="方正仿宋_GBK" w:hAnsi="方正仿宋_GBK" w:hint="eastAsia"/>
          <w:sz w:val="32"/>
          <w:szCs w:val="32"/>
        </w:rPr>
        <w:t>+</w:t>
      </w:r>
      <w:r w:rsidR="006961D0" w:rsidRPr="006961D0">
        <w:rPr>
          <w:rFonts w:ascii="Times New Roman" w:eastAsia="方正仿宋_GBK" w:hAnsi="方正仿宋_GBK" w:hint="eastAsia"/>
          <w:sz w:val="32"/>
          <w:szCs w:val="32"/>
        </w:rPr>
        <w:t>产业带”发展模式，重点引导一批传统企业上线扩量、加快出海，力促跨境电商份额提升</w:t>
      </w:r>
      <w:r w:rsidR="006961D0">
        <w:rPr>
          <w:rFonts w:ascii="Times New Roman" w:eastAsia="方正仿宋_GBK" w:hAnsi="方正仿宋_GBK" w:hint="eastAsia"/>
          <w:sz w:val="32"/>
          <w:szCs w:val="32"/>
        </w:rPr>
        <w:t>。</w:t>
      </w:r>
      <w:r w:rsidR="006961D0" w:rsidRPr="006961D0">
        <w:rPr>
          <w:rFonts w:ascii="Times New Roman" w:eastAsia="方正仿宋_GBK" w:hAnsi="方正仿宋_GBK" w:hint="eastAsia"/>
          <w:sz w:val="32"/>
          <w:szCs w:val="32"/>
        </w:rPr>
        <w:t>巩固服务外包全省领先地位，持续深化国家服务外包示范城市、国家文化出口基地建设。</w:t>
      </w:r>
    </w:p>
    <w:p w:rsidR="00364790" w:rsidRDefault="003A049B" w:rsidP="00C8101F">
      <w:pPr>
        <w:spacing w:line="560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（二）提升外资质量能级</w:t>
      </w:r>
      <w:r w:rsidRPr="00BC3DB3">
        <w:rPr>
          <w:rFonts w:ascii="Times New Roman" w:eastAsia="方正仿宋_GBK" w:hAnsi="方正仿宋_GBK"/>
          <w:sz w:val="32"/>
          <w:szCs w:val="32"/>
        </w:rPr>
        <w:t>。</w:t>
      </w:r>
      <w:r w:rsidR="00C8101F" w:rsidRPr="00C8101F">
        <w:rPr>
          <w:rFonts w:ascii="Times New Roman" w:eastAsia="方正仿宋_GBK" w:hAnsi="方正仿宋_GBK" w:hint="eastAsia"/>
          <w:sz w:val="32"/>
          <w:szCs w:val="32"/>
        </w:rPr>
        <w:t>大力度扩大利用外资</w:t>
      </w:r>
      <w:r w:rsidR="00C8101F">
        <w:rPr>
          <w:rFonts w:ascii="Times New Roman" w:eastAsia="方正仿宋_GBK" w:hAnsi="方正仿宋_GBK" w:hint="eastAsia"/>
          <w:sz w:val="32"/>
          <w:szCs w:val="32"/>
        </w:rPr>
        <w:t>，</w:t>
      </w:r>
      <w:r w:rsidR="00C8101F" w:rsidRPr="00C8101F">
        <w:rPr>
          <w:rFonts w:ascii="Times New Roman" w:eastAsia="方正仿宋_GBK" w:hAnsi="方正仿宋_GBK" w:hint="eastAsia"/>
          <w:sz w:val="32"/>
          <w:szCs w:val="32"/>
        </w:rPr>
        <w:t>拓宽全球招商渠道，建成触达全球，覆盖京津冀、长三角、粤港澳大湾区的“</w:t>
      </w:r>
      <w:r w:rsidR="00C8101F" w:rsidRPr="00C8101F">
        <w:rPr>
          <w:rFonts w:ascii="Times New Roman" w:eastAsia="方正仿宋_GBK" w:hAnsi="方正仿宋_GBK" w:hint="eastAsia"/>
          <w:sz w:val="32"/>
          <w:szCs w:val="32"/>
        </w:rPr>
        <w:t>15+N</w:t>
      </w:r>
      <w:r w:rsidR="00C8101F" w:rsidRPr="00C8101F">
        <w:rPr>
          <w:rFonts w:ascii="Times New Roman" w:eastAsia="方正仿宋_GBK" w:hAnsi="方正仿宋_GBK" w:hint="eastAsia"/>
          <w:sz w:val="32"/>
          <w:szCs w:val="32"/>
        </w:rPr>
        <w:t>”全球经贸交流服务网络体系。贯彻落实《无锡市关于加强对外投资体制机制建设的实施意见》，推动对外投资高质量发展。</w:t>
      </w:r>
      <w:r w:rsidR="00431872" w:rsidRPr="00431872">
        <w:rPr>
          <w:rFonts w:ascii="Times New Roman" w:eastAsia="方正仿宋_GBK" w:hAnsi="方正仿宋_GBK" w:hint="eastAsia"/>
          <w:sz w:val="32"/>
          <w:szCs w:val="32"/>
        </w:rPr>
        <w:t>以“一带一路”为统领，积极开展“一带一路”投资推介系列活动。依托</w:t>
      </w:r>
      <w:r w:rsidR="00431872" w:rsidRPr="00431872">
        <w:rPr>
          <w:rFonts w:ascii="Times New Roman" w:eastAsia="方正仿宋_GBK" w:hAnsi="方正仿宋_GBK" w:hint="eastAsia"/>
          <w:sz w:val="32"/>
          <w:szCs w:val="32"/>
        </w:rPr>
        <w:t>RCEP</w:t>
      </w:r>
      <w:r w:rsidR="00431872" w:rsidRPr="00431872">
        <w:rPr>
          <w:rFonts w:ascii="Times New Roman" w:eastAsia="方正仿宋_GBK" w:hAnsi="方正仿宋_GBK" w:hint="eastAsia"/>
          <w:sz w:val="32"/>
          <w:szCs w:val="32"/>
        </w:rPr>
        <w:t>等多双边贸易投资协定，进一步提高对东盟等地区的投资质量。</w:t>
      </w:r>
    </w:p>
    <w:p w:rsidR="003A049B" w:rsidRPr="00E07D29" w:rsidRDefault="003A049B" w:rsidP="00E07D29">
      <w:pPr>
        <w:overflowPunct w:val="0"/>
        <w:spacing w:line="560" w:lineRule="exact"/>
        <w:ind w:firstLineChars="221" w:firstLine="707"/>
        <w:rPr>
          <w:rFonts w:ascii="Times New Roman" w:eastAsia="方正仿宋_GBK" w:hAnsi="方正仿宋_GBK"/>
          <w:bCs/>
          <w:sz w:val="32"/>
          <w:szCs w:val="32"/>
        </w:rPr>
      </w:pPr>
      <w:r>
        <w:rPr>
          <w:rFonts w:ascii="方正楷体_GBK" w:eastAsia="方正楷体_GBK" w:hAnsi="方正仿宋_GBK"/>
          <w:sz w:val="32"/>
          <w:szCs w:val="32"/>
        </w:rPr>
        <w:t>（三）加快商贸流通</w:t>
      </w:r>
      <w:r>
        <w:rPr>
          <w:rFonts w:ascii="方正楷体_GBK" w:eastAsia="方正楷体_GBK" w:hAnsi="方正仿宋_GBK" w:hint="eastAsia"/>
          <w:sz w:val="32"/>
          <w:szCs w:val="32"/>
        </w:rPr>
        <w:t>创新</w:t>
      </w:r>
      <w:r>
        <w:rPr>
          <w:rFonts w:ascii="方正楷体_GBK" w:eastAsia="方正楷体_GBK" w:hAnsi="方正仿宋_GBK"/>
          <w:sz w:val="32"/>
          <w:szCs w:val="32"/>
        </w:rPr>
        <w:t>发展</w:t>
      </w:r>
      <w:r w:rsidRPr="00D74855">
        <w:rPr>
          <w:rFonts w:ascii="Times New Roman" w:eastAsia="方正仿宋_GBK" w:hAnsi="方正仿宋_GBK"/>
          <w:b/>
          <w:bCs/>
          <w:sz w:val="32"/>
          <w:szCs w:val="32"/>
        </w:rPr>
        <w:t>。</w:t>
      </w:r>
      <w:r w:rsidR="003A33AF" w:rsidRPr="003A33AF">
        <w:rPr>
          <w:rFonts w:ascii="Times New Roman" w:eastAsia="方正仿宋_GBK" w:hAnsi="方正仿宋_GBK" w:hint="eastAsia"/>
          <w:bCs/>
          <w:sz w:val="32"/>
          <w:szCs w:val="32"/>
        </w:rPr>
        <w:t>发布“美食之都、购物天堂”城市消费品牌，加快出台培育创建国际消费中心城市三年行动计划（</w:t>
      </w:r>
      <w:r w:rsidR="003A33AF" w:rsidRPr="003A33AF">
        <w:rPr>
          <w:rFonts w:ascii="Times New Roman" w:eastAsia="方正仿宋_GBK" w:hAnsi="方正仿宋_GBK" w:hint="eastAsia"/>
          <w:bCs/>
          <w:sz w:val="32"/>
          <w:szCs w:val="32"/>
        </w:rPr>
        <w:t>2024-2026</w:t>
      </w:r>
      <w:r w:rsidR="003A33AF" w:rsidRPr="003A33AF">
        <w:rPr>
          <w:rFonts w:ascii="Times New Roman" w:eastAsia="方正仿宋_GBK" w:hAnsi="方正仿宋_GBK" w:hint="eastAsia"/>
          <w:bCs/>
          <w:sz w:val="32"/>
          <w:szCs w:val="32"/>
        </w:rPr>
        <w:t>年）。持续办好“太湖购物节”四季主题消费活动，支持市场主体参与省、市销售竞赛，营造优惠多、活动频的市场氛围，拉动市民消费意愿。</w:t>
      </w:r>
      <w:r w:rsidR="00633012" w:rsidRPr="00633012">
        <w:rPr>
          <w:rFonts w:ascii="Times New Roman" w:eastAsia="方正仿宋_GBK" w:hAnsi="方正仿宋_GBK" w:hint="eastAsia"/>
          <w:bCs/>
          <w:sz w:val="32"/>
          <w:szCs w:val="32"/>
        </w:rPr>
        <w:t>完善现代商贸流通体系</w:t>
      </w:r>
      <w:r w:rsidR="00633012">
        <w:rPr>
          <w:rFonts w:ascii="Times New Roman" w:eastAsia="方正仿宋_GBK" w:hAnsi="方正仿宋_GBK" w:hint="eastAsia"/>
          <w:bCs/>
          <w:sz w:val="32"/>
          <w:szCs w:val="32"/>
        </w:rPr>
        <w:t>，</w:t>
      </w:r>
      <w:r w:rsidR="00633012" w:rsidRPr="00633012">
        <w:rPr>
          <w:rFonts w:ascii="Times New Roman" w:eastAsia="方正仿宋_GBK" w:hAnsi="方正仿宋_GBK" w:hint="eastAsia"/>
          <w:bCs/>
          <w:sz w:val="32"/>
          <w:szCs w:val="32"/>
        </w:rPr>
        <w:t>贯彻落实内外贸一体化行动方案，进一步提升市场主体内外贸一体化发展水平。</w:t>
      </w:r>
    </w:p>
    <w:p w:rsidR="000356EB" w:rsidRPr="003A049B" w:rsidRDefault="000356EB" w:rsidP="003A049B"/>
    <w:sectPr w:rsidR="000356EB" w:rsidRPr="003A049B" w:rsidSect="008639BB">
      <w:footerReference w:type="default" r:id="rId6"/>
      <w:pgSz w:w="11906" w:h="16838"/>
      <w:pgMar w:top="2098" w:right="1531" w:bottom="1985" w:left="1531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1C" w:rsidRDefault="0052121C" w:rsidP="00284050">
      <w:r>
        <w:separator/>
      </w:r>
    </w:p>
  </w:endnote>
  <w:endnote w:type="continuationSeparator" w:id="0">
    <w:p w:rsidR="0052121C" w:rsidRDefault="0052121C" w:rsidP="002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2727" w:rsidRPr="00F62727" w:rsidRDefault="009B170E">
        <w:pPr>
          <w:pStyle w:val="a8"/>
          <w:jc w:val="center"/>
          <w:rPr>
            <w:sz w:val="28"/>
            <w:szCs w:val="28"/>
          </w:rPr>
        </w:pPr>
        <w:r w:rsidRPr="00F62727">
          <w:rPr>
            <w:sz w:val="28"/>
            <w:szCs w:val="28"/>
          </w:rPr>
          <w:fldChar w:fldCharType="begin"/>
        </w:r>
        <w:r w:rsidRPr="00F62727">
          <w:rPr>
            <w:sz w:val="28"/>
            <w:szCs w:val="28"/>
          </w:rPr>
          <w:instrText>PAGE   \* MERGEFORMAT</w:instrText>
        </w:r>
        <w:r w:rsidRPr="00F62727">
          <w:rPr>
            <w:sz w:val="28"/>
            <w:szCs w:val="28"/>
          </w:rPr>
          <w:fldChar w:fldCharType="separate"/>
        </w:r>
        <w:r w:rsidR="003256AB" w:rsidRPr="003256AB">
          <w:rPr>
            <w:noProof/>
            <w:sz w:val="28"/>
            <w:szCs w:val="28"/>
            <w:lang w:val="zh-CN"/>
          </w:rPr>
          <w:t>1</w:t>
        </w:r>
        <w:r w:rsidRPr="00F62727">
          <w:rPr>
            <w:sz w:val="28"/>
            <w:szCs w:val="28"/>
          </w:rPr>
          <w:fldChar w:fldCharType="end"/>
        </w:r>
      </w:p>
    </w:sdtContent>
  </w:sdt>
  <w:p w:rsidR="00F62727" w:rsidRDefault="005212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1C" w:rsidRDefault="0052121C" w:rsidP="00284050">
      <w:r>
        <w:separator/>
      </w:r>
    </w:p>
  </w:footnote>
  <w:footnote w:type="continuationSeparator" w:id="0">
    <w:p w:rsidR="0052121C" w:rsidRDefault="0052121C" w:rsidP="00284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4"/>
    <w:rsid w:val="000356EB"/>
    <w:rsid w:val="00051ECD"/>
    <w:rsid w:val="00090DCF"/>
    <w:rsid w:val="000C64FC"/>
    <w:rsid w:val="00145721"/>
    <w:rsid w:val="00154008"/>
    <w:rsid w:val="0018391A"/>
    <w:rsid w:val="00183D7E"/>
    <w:rsid w:val="00204F1E"/>
    <w:rsid w:val="00212832"/>
    <w:rsid w:val="00241A60"/>
    <w:rsid w:val="00284050"/>
    <w:rsid w:val="002D059B"/>
    <w:rsid w:val="002F6424"/>
    <w:rsid w:val="00301390"/>
    <w:rsid w:val="003256AB"/>
    <w:rsid w:val="0032709A"/>
    <w:rsid w:val="00337C8F"/>
    <w:rsid w:val="00344A45"/>
    <w:rsid w:val="003529C9"/>
    <w:rsid w:val="00352DC4"/>
    <w:rsid w:val="00354455"/>
    <w:rsid w:val="00364790"/>
    <w:rsid w:val="00377DDC"/>
    <w:rsid w:val="003A049B"/>
    <w:rsid w:val="003A33AF"/>
    <w:rsid w:val="003A5533"/>
    <w:rsid w:val="003C642A"/>
    <w:rsid w:val="003F7E1D"/>
    <w:rsid w:val="00431872"/>
    <w:rsid w:val="00437E46"/>
    <w:rsid w:val="00453B58"/>
    <w:rsid w:val="004A2D77"/>
    <w:rsid w:val="004A4868"/>
    <w:rsid w:val="004B55AA"/>
    <w:rsid w:val="004E1B13"/>
    <w:rsid w:val="0052121C"/>
    <w:rsid w:val="00564378"/>
    <w:rsid w:val="00580BDA"/>
    <w:rsid w:val="005E4E34"/>
    <w:rsid w:val="005F575F"/>
    <w:rsid w:val="005F6A67"/>
    <w:rsid w:val="0062187A"/>
    <w:rsid w:val="00633012"/>
    <w:rsid w:val="00640856"/>
    <w:rsid w:val="0065774D"/>
    <w:rsid w:val="0068604B"/>
    <w:rsid w:val="006961D0"/>
    <w:rsid w:val="006A70C5"/>
    <w:rsid w:val="007453B0"/>
    <w:rsid w:val="007709EB"/>
    <w:rsid w:val="0078221E"/>
    <w:rsid w:val="00786E8C"/>
    <w:rsid w:val="007E1FF5"/>
    <w:rsid w:val="00821EEA"/>
    <w:rsid w:val="0084510F"/>
    <w:rsid w:val="00852892"/>
    <w:rsid w:val="00866B86"/>
    <w:rsid w:val="008C1942"/>
    <w:rsid w:val="0095062E"/>
    <w:rsid w:val="0095650E"/>
    <w:rsid w:val="0098579D"/>
    <w:rsid w:val="009A1CD9"/>
    <w:rsid w:val="009A337B"/>
    <w:rsid w:val="009B170E"/>
    <w:rsid w:val="009F7763"/>
    <w:rsid w:val="00A408EE"/>
    <w:rsid w:val="00A80DF2"/>
    <w:rsid w:val="00AB2ECB"/>
    <w:rsid w:val="00AE424A"/>
    <w:rsid w:val="00AF4729"/>
    <w:rsid w:val="00B317B6"/>
    <w:rsid w:val="00B700F4"/>
    <w:rsid w:val="00B703C5"/>
    <w:rsid w:val="00B8129E"/>
    <w:rsid w:val="00C046BF"/>
    <w:rsid w:val="00C04FEA"/>
    <w:rsid w:val="00C261FA"/>
    <w:rsid w:val="00C43F6F"/>
    <w:rsid w:val="00C7148A"/>
    <w:rsid w:val="00C8101F"/>
    <w:rsid w:val="00CB4CBB"/>
    <w:rsid w:val="00CB5AF3"/>
    <w:rsid w:val="00CE30CC"/>
    <w:rsid w:val="00CE698C"/>
    <w:rsid w:val="00D25313"/>
    <w:rsid w:val="00D25AE9"/>
    <w:rsid w:val="00D34B97"/>
    <w:rsid w:val="00D52880"/>
    <w:rsid w:val="00D73F6F"/>
    <w:rsid w:val="00DE3780"/>
    <w:rsid w:val="00E03A09"/>
    <w:rsid w:val="00E07D29"/>
    <w:rsid w:val="00E112A7"/>
    <w:rsid w:val="00E17C66"/>
    <w:rsid w:val="00E224F7"/>
    <w:rsid w:val="00E70829"/>
    <w:rsid w:val="00F84F4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9B0DF"/>
  <w15:chartTrackingRefBased/>
  <w15:docId w15:val="{3ED7C3E0-05ED-4C96-981D-C4FF1874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A0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B317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sid w:val="00B317B6"/>
    <w:rPr>
      <w:b/>
      <w:bCs/>
    </w:rPr>
  </w:style>
  <w:style w:type="paragraph" w:styleId="a6">
    <w:name w:val="header"/>
    <w:basedOn w:val="a"/>
    <w:link w:val="a7"/>
    <w:uiPriority w:val="99"/>
    <w:unhideWhenUsed/>
    <w:rsid w:val="0028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284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4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284050"/>
    <w:rPr>
      <w:sz w:val="18"/>
      <w:szCs w:val="18"/>
    </w:rPr>
  </w:style>
  <w:style w:type="paragraph" w:styleId="aa">
    <w:name w:val="List Paragraph"/>
    <w:basedOn w:val="a"/>
    <w:uiPriority w:val="34"/>
    <w:qFormat/>
    <w:rsid w:val="000356E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0">
    <w:name w:val="Normal Indent"/>
    <w:basedOn w:val="a"/>
    <w:uiPriority w:val="99"/>
    <w:semiHidden/>
    <w:unhideWhenUsed/>
    <w:rsid w:val="003A04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2023-11-20T01:56:00Z</dcterms:created>
  <dcterms:modified xsi:type="dcterms:W3CDTF">2023-12-07T02:19:00Z</dcterms:modified>
</cp:coreProperties>
</file>