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9B" w:rsidRDefault="003A049B" w:rsidP="003A049B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</w:t>
      </w:r>
      <w:r w:rsidR="00171D9D">
        <w:rPr>
          <w:rFonts w:ascii="Times New Roman" w:eastAsia="方正小标宋简体" w:hAnsi="Times New Roman"/>
          <w:sz w:val="44"/>
          <w:szCs w:val="44"/>
        </w:rPr>
        <w:t>4</w:t>
      </w:r>
      <w:r>
        <w:rPr>
          <w:rFonts w:ascii="Times New Roman" w:eastAsia="方正小标宋简体" w:hAnsi="Times New Roman" w:hint="eastAsia"/>
          <w:sz w:val="44"/>
          <w:szCs w:val="44"/>
        </w:rPr>
        <w:t>年</w:t>
      </w:r>
      <w:r w:rsidR="00A83560">
        <w:rPr>
          <w:rFonts w:ascii="Times New Roman" w:eastAsia="方正小标宋简体" w:hAnsi="Times New Roman"/>
          <w:sz w:val="44"/>
          <w:szCs w:val="44"/>
        </w:rPr>
        <w:t>2</w:t>
      </w:r>
      <w:r>
        <w:rPr>
          <w:rFonts w:ascii="Times New Roman" w:eastAsia="方正小标宋简体" w:hAnsi="Times New Roman" w:hint="eastAsia"/>
          <w:sz w:val="44"/>
          <w:szCs w:val="44"/>
        </w:rPr>
        <w:t>月</w:t>
      </w:r>
      <w:r>
        <w:rPr>
          <w:rFonts w:ascii="Times New Roman" w:eastAsia="方正小标宋简体" w:hAnsi="Times New Roman"/>
          <w:sz w:val="44"/>
          <w:szCs w:val="44"/>
        </w:rPr>
        <w:t>工作</w:t>
      </w:r>
      <w:r>
        <w:rPr>
          <w:rFonts w:ascii="Times New Roman" w:eastAsia="方正小标宋简体" w:hAnsi="Times New Roman" w:hint="eastAsia"/>
          <w:sz w:val="44"/>
          <w:szCs w:val="44"/>
        </w:rPr>
        <w:t>小结和下阶段工作计划</w:t>
      </w:r>
    </w:p>
    <w:p w:rsidR="003A049B" w:rsidRDefault="003A049B" w:rsidP="003A049B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一、</w:t>
      </w:r>
      <w:r>
        <w:rPr>
          <w:rFonts w:ascii="Times New Roman" w:eastAsia="黑体" w:hAnsi="Times New Roman" w:hint="eastAsia"/>
          <w:sz w:val="32"/>
        </w:rPr>
        <w:t>工作小结</w:t>
      </w:r>
    </w:p>
    <w:p w:rsidR="0006432F" w:rsidRPr="0006432F" w:rsidRDefault="003A049B" w:rsidP="0067356A">
      <w:pPr>
        <w:overflowPunct w:val="0"/>
        <w:spacing w:line="560" w:lineRule="exact"/>
        <w:ind w:firstLineChars="200" w:firstLine="640"/>
        <w:rPr>
          <w:rFonts w:ascii="Times New Roman" w:eastAsia="方正仿宋_GBK" w:hAnsi="方正仿宋_GBK" w:hint="eastAsia"/>
          <w:sz w:val="32"/>
          <w:szCs w:val="32"/>
        </w:rPr>
      </w:pPr>
      <w:r>
        <w:rPr>
          <w:rFonts w:ascii="方正楷体_GBK" w:eastAsia="方正楷体_GBK" w:hAnsi="方正仿宋_GBK" w:hint="eastAsia"/>
          <w:color w:val="1D1D1F"/>
          <w:kern w:val="0"/>
          <w:sz w:val="32"/>
          <w:szCs w:val="32"/>
        </w:rPr>
        <w:t>（一）对外贸易方面</w:t>
      </w:r>
      <w:r w:rsidRPr="00AD5E58">
        <w:rPr>
          <w:rFonts w:ascii="Times New Roman" w:eastAsia="方正仿宋_GBK" w:hAnsi="方正仿宋_GBK" w:hint="eastAsia"/>
          <w:sz w:val="32"/>
          <w:szCs w:val="32"/>
        </w:rPr>
        <w:t>。</w:t>
      </w:r>
      <w:r w:rsidR="0067356A" w:rsidRPr="0067356A">
        <w:rPr>
          <w:rFonts w:ascii="Times New Roman" w:eastAsia="方正仿宋_GBK" w:hAnsi="方正仿宋_GBK" w:hint="eastAsia"/>
          <w:sz w:val="32"/>
          <w:szCs w:val="32"/>
        </w:rPr>
        <w:t>持续推进“千企万人海外商洽拓订单”行动，鼓励企业抱团出海、获取新订单。助力企业适应欧盟碳边境调节机制、电池法案等国际绿色贸易规则</w:t>
      </w:r>
      <w:r w:rsidR="0067356A">
        <w:rPr>
          <w:rFonts w:ascii="Times New Roman" w:eastAsia="方正仿宋_GBK" w:hAnsi="方正仿宋_GBK" w:hint="eastAsia"/>
          <w:sz w:val="32"/>
          <w:szCs w:val="32"/>
        </w:rPr>
        <w:t>，</w:t>
      </w:r>
      <w:r w:rsidR="0067356A" w:rsidRPr="0067356A">
        <w:rPr>
          <w:rFonts w:ascii="Times New Roman" w:eastAsia="方正仿宋_GBK" w:hAnsi="方正仿宋_GBK" w:hint="eastAsia"/>
          <w:sz w:val="32"/>
          <w:szCs w:val="32"/>
        </w:rPr>
        <w:t>培育外贸新增长点</w:t>
      </w:r>
      <w:r w:rsidR="0067356A">
        <w:rPr>
          <w:rFonts w:ascii="Times New Roman" w:eastAsia="方正仿宋_GBK" w:hAnsi="方正仿宋_GBK" w:hint="eastAsia"/>
          <w:sz w:val="32"/>
          <w:szCs w:val="32"/>
        </w:rPr>
        <w:t>。</w:t>
      </w:r>
      <w:r w:rsidR="0006432F" w:rsidRPr="0006432F">
        <w:rPr>
          <w:rFonts w:ascii="Times New Roman" w:eastAsia="方正仿宋_GBK" w:hAnsi="方正仿宋_GBK" w:hint="eastAsia"/>
          <w:sz w:val="32"/>
          <w:szCs w:val="32"/>
        </w:rPr>
        <w:t>依托制造业优势，重点打造“跨境电商</w:t>
      </w:r>
      <w:r w:rsidR="0006432F" w:rsidRPr="0006432F">
        <w:rPr>
          <w:rFonts w:ascii="Times New Roman" w:eastAsia="方正仿宋_GBK" w:hAnsi="方正仿宋_GBK" w:hint="eastAsia"/>
          <w:sz w:val="32"/>
          <w:szCs w:val="32"/>
        </w:rPr>
        <w:t>+</w:t>
      </w:r>
      <w:r w:rsidR="0006432F" w:rsidRPr="0006432F">
        <w:rPr>
          <w:rFonts w:ascii="Times New Roman" w:eastAsia="方正仿宋_GBK" w:hAnsi="方正仿宋_GBK" w:hint="eastAsia"/>
          <w:sz w:val="32"/>
          <w:szCs w:val="32"/>
        </w:rPr>
        <w:t>产业带”发展模式，促进跨境电商与产业集群深度融合，</w:t>
      </w:r>
      <w:r w:rsidR="0067356A" w:rsidRPr="0067356A">
        <w:rPr>
          <w:rFonts w:ascii="Times New Roman" w:eastAsia="方正仿宋_GBK" w:hAnsi="方正仿宋_GBK" w:hint="eastAsia"/>
          <w:sz w:val="32"/>
          <w:szCs w:val="32"/>
        </w:rPr>
        <w:t>加强</w:t>
      </w:r>
      <w:r w:rsidR="0006432F" w:rsidRPr="0006432F">
        <w:rPr>
          <w:rFonts w:ascii="Times New Roman" w:eastAsia="方正仿宋_GBK" w:hAnsi="方正仿宋_GBK" w:hint="eastAsia"/>
          <w:sz w:val="32"/>
          <w:szCs w:val="32"/>
        </w:rPr>
        <w:t>本地行业垂直类跨境电商平台、“集货</w:t>
      </w:r>
      <w:r w:rsidR="0006432F" w:rsidRPr="0006432F">
        <w:rPr>
          <w:rFonts w:ascii="Times New Roman" w:eastAsia="方正仿宋_GBK" w:hAnsi="方正仿宋_GBK" w:hint="eastAsia"/>
          <w:sz w:val="32"/>
          <w:szCs w:val="32"/>
        </w:rPr>
        <w:t>+</w:t>
      </w:r>
      <w:r w:rsidR="0006432F" w:rsidRPr="0006432F">
        <w:rPr>
          <w:rFonts w:ascii="Times New Roman" w:eastAsia="方正仿宋_GBK" w:hAnsi="方正仿宋_GBK" w:hint="eastAsia"/>
          <w:sz w:val="32"/>
          <w:szCs w:val="32"/>
        </w:rPr>
        <w:t>海外仓</w:t>
      </w:r>
      <w:r w:rsidR="0006432F" w:rsidRPr="0006432F">
        <w:rPr>
          <w:rFonts w:ascii="Times New Roman" w:eastAsia="方正仿宋_GBK" w:hAnsi="方正仿宋_GBK" w:hint="eastAsia"/>
          <w:sz w:val="32"/>
          <w:szCs w:val="32"/>
        </w:rPr>
        <w:t>+</w:t>
      </w:r>
      <w:r w:rsidR="00F071E1">
        <w:rPr>
          <w:rFonts w:ascii="Times New Roman" w:eastAsia="方正仿宋_GBK" w:hAnsi="方正仿宋_GBK" w:hint="eastAsia"/>
          <w:sz w:val="32"/>
          <w:szCs w:val="32"/>
        </w:rPr>
        <w:t>平台”等新模式支持力度，抢抓新</w:t>
      </w:r>
      <w:r w:rsidR="0006432F" w:rsidRPr="0006432F">
        <w:rPr>
          <w:rFonts w:ascii="Times New Roman" w:eastAsia="方正仿宋_GBK" w:hAnsi="方正仿宋_GBK" w:hint="eastAsia"/>
          <w:sz w:val="32"/>
          <w:szCs w:val="32"/>
        </w:rPr>
        <w:t>风口。</w:t>
      </w:r>
    </w:p>
    <w:p w:rsidR="003A049B" w:rsidRDefault="003A049B" w:rsidP="0067356A">
      <w:pPr>
        <w:overflowPunct w:val="0"/>
        <w:spacing w:line="560" w:lineRule="exact"/>
        <w:ind w:firstLineChars="200" w:firstLine="640"/>
        <w:rPr>
          <w:rFonts w:ascii="Times New Roman" w:eastAsia="方正仿宋_GBK" w:hAnsi="方正仿宋_GBK"/>
          <w:sz w:val="32"/>
          <w:szCs w:val="32"/>
        </w:rPr>
      </w:pPr>
      <w:r>
        <w:rPr>
          <w:rFonts w:ascii="方正楷体_GBK" w:eastAsia="方正楷体_GBK" w:hAnsi="方正仿宋_GBK" w:hint="eastAsia"/>
          <w:color w:val="1D1D1F"/>
          <w:kern w:val="0"/>
          <w:sz w:val="32"/>
          <w:szCs w:val="32"/>
        </w:rPr>
        <w:t>（二）双向投资方面。</w:t>
      </w:r>
      <w:bookmarkStart w:id="0" w:name="_GoBack"/>
      <w:bookmarkEnd w:id="0"/>
      <w:r w:rsidR="0067356A" w:rsidRPr="0067356A">
        <w:rPr>
          <w:rFonts w:ascii="Times New Roman" w:eastAsia="方正仿宋_GBK" w:hAnsi="方正仿宋_GBK" w:hint="eastAsia"/>
          <w:sz w:val="32"/>
          <w:szCs w:val="32"/>
        </w:rPr>
        <w:t>全面贯彻《江苏省促进和保护外商投资条例》，提升外资服务水平</w:t>
      </w:r>
      <w:r w:rsidR="0067356A">
        <w:rPr>
          <w:rFonts w:ascii="Times New Roman" w:eastAsia="方正仿宋_GBK" w:hAnsi="方正仿宋_GBK" w:hint="eastAsia"/>
          <w:sz w:val="32"/>
          <w:szCs w:val="32"/>
        </w:rPr>
        <w:t>。</w:t>
      </w:r>
      <w:r w:rsidR="0067356A" w:rsidRPr="0067356A">
        <w:rPr>
          <w:rFonts w:ascii="Times New Roman" w:eastAsia="方正仿宋_GBK" w:hAnsi="方正仿宋_GBK" w:hint="eastAsia"/>
          <w:sz w:val="32"/>
          <w:szCs w:val="32"/>
        </w:rPr>
        <w:t>擦亮“无锡会客厅”品牌，举办外资企业座谈会，打造国际化营商环境。</w:t>
      </w:r>
      <w:r w:rsidR="00E56745" w:rsidRPr="00E56745">
        <w:rPr>
          <w:rFonts w:ascii="Times New Roman" w:eastAsia="方正仿宋_GBK" w:hAnsi="方正仿宋_GBK" w:hint="eastAsia"/>
          <w:sz w:val="32"/>
          <w:szCs w:val="32"/>
        </w:rPr>
        <w:t>鼓励和引导我市企业高质量开展全球布局，会同中国信保等单位优化重点对外投资项目服务，为推进高水平对外开放提供体制机制保障</w:t>
      </w:r>
      <w:r w:rsidR="00E56745">
        <w:rPr>
          <w:rFonts w:ascii="Times New Roman" w:eastAsia="方正仿宋_GBK" w:hAnsi="方正仿宋_GBK" w:hint="eastAsia"/>
          <w:sz w:val="32"/>
          <w:szCs w:val="32"/>
        </w:rPr>
        <w:t>。</w:t>
      </w:r>
      <w:r w:rsidR="00E56745" w:rsidRPr="00E56745">
        <w:rPr>
          <w:rFonts w:ascii="Times New Roman" w:eastAsia="方正仿宋_GBK" w:hAnsi="方正仿宋_GBK" w:hint="eastAsia"/>
          <w:sz w:val="32"/>
          <w:szCs w:val="32"/>
        </w:rPr>
        <w:t>全省首个全额人民币出口买方信贷项目成功落地无锡。</w:t>
      </w:r>
    </w:p>
    <w:p w:rsidR="00402AF5" w:rsidRPr="00402AF5" w:rsidRDefault="003A049B" w:rsidP="006C3217">
      <w:pPr>
        <w:overflowPunct w:val="0"/>
        <w:spacing w:line="560" w:lineRule="exact"/>
        <w:ind w:firstLine="645"/>
        <w:rPr>
          <w:rFonts w:ascii="Times New Roman" w:eastAsia="方正仿宋_GBK" w:hAnsi="方正仿宋_GBK"/>
          <w:sz w:val="32"/>
          <w:szCs w:val="32"/>
        </w:rPr>
      </w:pPr>
      <w:r>
        <w:rPr>
          <w:rFonts w:ascii="方正楷体_GBK" w:eastAsia="方正楷体_GBK" w:hAnsi="方正仿宋_GBK" w:hint="eastAsia"/>
          <w:color w:val="1D1D1F"/>
          <w:kern w:val="0"/>
          <w:sz w:val="32"/>
          <w:szCs w:val="32"/>
        </w:rPr>
        <w:t>（三）消费促进方面</w:t>
      </w:r>
      <w:r w:rsidRPr="00B60F3C">
        <w:rPr>
          <w:rFonts w:ascii="Times New Roman" w:eastAsia="方正仿宋_GBK" w:hAnsi="方正仿宋_GBK" w:hint="eastAsia"/>
          <w:sz w:val="32"/>
          <w:szCs w:val="32"/>
        </w:rPr>
        <w:t>。</w:t>
      </w:r>
      <w:r w:rsidR="00E56745" w:rsidRPr="00E56745">
        <w:rPr>
          <w:rFonts w:ascii="Times New Roman" w:eastAsia="方正仿宋_GBK" w:hAnsi="方正仿宋_GBK" w:hint="eastAsia"/>
          <w:sz w:val="32"/>
          <w:szCs w:val="32"/>
        </w:rPr>
        <w:t>深入开展</w:t>
      </w:r>
      <w:r w:rsidR="00E56745" w:rsidRPr="00E56745">
        <w:rPr>
          <w:rFonts w:ascii="Times New Roman" w:eastAsia="方正仿宋_GBK" w:hAnsi="方正仿宋_GBK" w:hint="eastAsia"/>
          <w:sz w:val="32"/>
          <w:szCs w:val="32"/>
        </w:rPr>
        <w:t>2024</w:t>
      </w:r>
      <w:r w:rsidR="00E56745" w:rsidRPr="00E56745">
        <w:rPr>
          <w:rFonts w:ascii="Times New Roman" w:eastAsia="方正仿宋_GBK" w:hAnsi="方正仿宋_GBK" w:hint="eastAsia"/>
          <w:sz w:val="32"/>
          <w:szCs w:val="32"/>
        </w:rPr>
        <w:t>太湖购物节“乐享新春”促消费旺文旅扩内需系列活动，创新消费供给、激发消费需求</w:t>
      </w:r>
      <w:r w:rsidR="00E56745">
        <w:rPr>
          <w:rFonts w:ascii="Times New Roman" w:eastAsia="方正仿宋_GBK" w:hAnsi="方正仿宋_GBK" w:hint="eastAsia"/>
          <w:sz w:val="32"/>
          <w:szCs w:val="32"/>
        </w:rPr>
        <w:t>。</w:t>
      </w:r>
      <w:r w:rsidR="00E56745" w:rsidRPr="00E56745">
        <w:rPr>
          <w:rFonts w:ascii="Times New Roman" w:eastAsia="方正仿宋_GBK" w:hAnsi="方正仿宋_GBK" w:hint="eastAsia"/>
          <w:sz w:val="32"/>
          <w:szCs w:val="32"/>
        </w:rPr>
        <w:t>启动派发</w:t>
      </w:r>
      <w:r w:rsidR="00E56745" w:rsidRPr="00E56745">
        <w:rPr>
          <w:rFonts w:ascii="Times New Roman" w:eastAsia="方正仿宋_GBK" w:hAnsi="方正仿宋_GBK" w:hint="eastAsia"/>
          <w:sz w:val="32"/>
          <w:szCs w:val="32"/>
        </w:rPr>
        <w:t xml:space="preserve"> </w:t>
      </w:r>
      <w:r w:rsidR="00E56745" w:rsidRPr="00E56745">
        <w:rPr>
          <w:rFonts w:ascii="Times New Roman" w:eastAsia="方正仿宋_GBK" w:hAnsi="方正仿宋_GBK" w:hint="eastAsia"/>
          <w:sz w:val="32"/>
          <w:szCs w:val="32"/>
        </w:rPr>
        <w:t>“乐享新春”惠民消费券</w:t>
      </w:r>
      <w:r w:rsidR="00E56745">
        <w:rPr>
          <w:rFonts w:ascii="Times New Roman" w:eastAsia="方正仿宋_GBK" w:hAnsi="方正仿宋_GBK" w:hint="eastAsia"/>
          <w:sz w:val="32"/>
          <w:szCs w:val="32"/>
        </w:rPr>
        <w:t>，</w:t>
      </w:r>
      <w:r w:rsidR="00E56745" w:rsidRPr="00E56745">
        <w:rPr>
          <w:rFonts w:ascii="Times New Roman" w:eastAsia="方正仿宋_GBK" w:hAnsi="方正仿宋_GBK" w:hint="eastAsia"/>
          <w:sz w:val="32"/>
          <w:szCs w:val="32"/>
        </w:rPr>
        <w:t>针对零售、餐饮、汽车、家电等领域</w:t>
      </w:r>
      <w:r w:rsidR="00E56745">
        <w:rPr>
          <w:rFonts w:ascii="Times New Roman" w:eastAsia="方正仿宋_GBK" w:hAnsi="方正仿宋_GBK" w:hint="eastAsia"/>
          <w:sz w:val="32"/>
          <w:szCs w:val="32"/>
        </w:rPr>
        <w:t>，</w:t>
      </w:r>
      <w:r w:rsidR="00E56745" w:rsidRPr="00E56745">
        <w:rPr>
          <w:rFonts w:ascii="Times New Roman" w:eastAsia="方正仿宋_GBK" w:hAnsi="方正仿宋_GBK" w:hint="eastAsia"/>
          <w:sz w:val="32"/>
          <w:szCs w:val="32"/>
        </w:rPr>
        <w:t>采取“消费满额立减”</w:t>
      </w:r>
      <w:r w:rsidR="00E56745">
        <w:rPr>
          <w:rFonts w:ascii="Times New Roman" w:eastAsia="方正仿宋_GBK" w:hAnsi="方正仿宋_GBK" w:hint="eastAsia"/>
          <w:sz w:val="32"/>
          <w:szCs w:val="32"/>
        </w:rPr>
        <w:t>“以旧换新激励”“金融助力消费”等方式，通过政银企联动</w:t>
      </w:r>
      <w:r w:rsidR="00E56745" w:rsidRPr="00E56745">
        <w:rPr>
          <w:rFonts w:ascii="Times New Roman" w:eastAsia="方正仿宋_GBK" w:hAnsi="方正仿宋_GBK" w:hint="eastAsia"/>
          <w:sz w:val="32"/>
          <w:szCs w:val="32"/>
        </w:rPr>
        <w:t>，使广大市民充分享受消费福利。</w:t>
      </w:r>
    </w:p>
    <w:p w:rsidR="003A049B" w:rsidRDefault="003A049B" w:rsidP="003A049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二、下阶段工作计划</w:t>
      </w:r>
    </w:p>
    <w:p w:rsidR="00E17C66" w:rsidRPr="00E17C66" w:rsidRDefault="003A049B" w:rsidP="00A83560">
      <w:pPr>
        <w:overflowPunct w:val="0"/>
        <w:spacing w:line="560" w:lineRule="exact"/>
        <w:ind w:firstLineChars="200" w:firstLine="640"/>
        <w:rPr>
          <w:rFonts w:ascii="Times New Roman" w:eastAsia="方正仿宋_GBK" w:hAnsi="方正仿宋_GBK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（一）推动外贸保稳提质</w:t>
      </w:r>
      <w:r w:rsidRPr="00E068AB">
        <w:rPr>
          <w:rFonts w:ascii="Times New Roman" w:eastAsia="方正仿宋_GBK" w:hAnsi="方正仿宋_GBK" w:hint="eastAsia"/>
          <w:sz w:val="32"/>
          <w:szCs w:val="32"/>
        </w:rPr>
        <w:t>。</w:t>
      </w:r>
      <w:r w:rsidR="00A83560">
        <w:rPr>
          <w:rFonts w:ascii="Times New Roman" w:eastAsia="方正仿宋_GBK" w:hAnsi="方正仿宋_GBK" w:hint="eastAsia"/>
          <w:sz w:val="32"/>
          <w:szCs w:val="32"/>
        </w:rPr>
        <w:t>精心</w:t>
      </w:r>
      <w:r w:rsidR="00A83560" w:rsidRPr="00A83560">
        <w:rPr>
          <w:rFonts w:ascii="Times New Roman" w:eastAsia="方正仿宋_GBK" w:hAnsi="方正仿宋_GBK" w:hint="eastAsia"/>
          <w:sz w:val="32"/>
          <w:szCs w:val="32"/>
        </w:rPr>
        <w:t>组织企业参加广交会、华交</w:t>
      </w:r>
      <w:r w:rsidR="00A83560" w:rsidRPr="00A83560">
        <w:rPr>
          <w:rFonts w:ascii="Times New Roman" w:eastAsia="方正仿宋_GBK" w:hAnsi="方正仿宋_GBK" w:hint="eastAsia"/>
          <w:sz w:val="32"/>
          <w:szCs w:val="32"/>
        </w:rPr>
        <w:lastRenderedPageBreak/>
        <w:t>会等境内机制性展会。探索设立国际商品交易中心、货物集散中心等平台，实施自主品牌产品、终端产品出口激励计划，完善出口品牌培育机制，提高“锡品锡货”市场占有率。促进进口贸易</w:t>
      </w:r>
      <w:r w:rsidR="00A83560">
        <w:rPr>
          <w:rFonts w:ascii="Times New Roman" w:eastAsia="方正仿宋_GBK" w:hAnsi="方正仿宋_GBK" w:hint="eastAsia"/>
          <w:sz w:val="32"/>
          <w:szCs w:val="32"/>
        </w:rPr>
        <w:t>，</w:t>
      </w:r>
      <w:r w:rsidR="00A83560" w:rsidRPr="00A83560">
        <w:rPr>
          <w:rFonts w:ascii="Times New Roman" w:eastAsia="方正仿宋_GBK" w:hAnsi="方正仿宋_GBK" w:hint="eastAsia"/>
          <w:sz w:val="32"/>
          <w:szCs w:val="32"/>
        </w:rPr>
        <w:t>高质量建设国家进口贸易促进创新示范区（新吴区）、长三角电子元器件分拨中心、锡美达等载体平台。</w:t>
      </w:r>
    </w:p>
    <w:p w:rsidR="003A2F71" w:rsidRPr="003A2F71" w:rsidRDefault="003A049B" w:rsidP="003A2F71">
      <w:pPr>
        <w:spacing w:line="560" w:lineRule="exact"/>
        <w:ind w:firstLineChars="200" w:firstLine="640"/>
        <w:rPr>
          <w:rFonts w:ascii="Times New Roman" w:eastAsia="方正仿宋_GBK" w:hAnsi="方正仿宋_GBK"/>
          <w:sz w:val="32"/>
          <w:szCs w:val="32"/>
        </w:rPr>
      </w:pPr>
      <w:r>
        <w:rPr>
          <w:rFonts w:ascii="方正楷体_GBK" w:eastAsia="方正楷体_GBK" w:hAnsi="方正仿宋_GBK"/>
          <w:sz w:val="32"/>
          <w:szCs w:val="32"/>
        </w:rPr>
        <w:t>（二）提升外资质量能级</w:t>
      </w:r>
      <w:r w:rsidRPr="00BC3DB3">
        <w:rPr>
          <w:rFonts w:ascii="Times New Roman" w:eastAsia="方正仿宋_GBK" w:hAnsi="方正仿宋_GBK"/>
          <w:sz w:val="32"/>
          <w:szCs w:val="32"/>
        </w:rPr>
        <w:t>。</w:t>
      </w:r>
      <w:r w:rsidR="003A2F71" w:rsidRPr="003A2F71">
        <w:rPr>
          <w:rFonts w:ascii="Times New Roman" w:eastAsia="方正仿宋_GBK" w:hAnsi="Times New Roman" w:hint="eastAsia"/>
          <w:sz w:val="32"/>
          <w:szCs w:val="32"/>
        </w:rPr>
        <w:t>推动外资拓增量，深入开展精准招商“敲门行动”，聚焦日韩、美欧、港澳等重点国别地区，统筹执行好</w:t>
      </w:r>
      <w:r w:rsidR="003A2F71" w:rsidRPr="003A2F71">
        <w:rPr>
          <w:rFonts w:ascii="Times New Roman" w:eastAsia="方正仿宋_GBK" w:hAnsi="Times New Roman" w:hint="eastAsia"/>
          <w:sz w:val="32"/>
          <w:szCs w:val="32"/>
        </w:rPr>
        <w:t>2024</w:t>
      </w:r>
      <w:r w:rsidR="003A2F71" w:rsidRPr="003A2F71">
        <w:rPr>
          <w:rFonts w:ascii="Times New Roman" w:eastAsia="方正仿宋_GBK" w:hAnsi="Times New Roman" w:hint="eastAsia"/>
          <w:sz w:val="32"/>
          <w:szCs w:val="32"/>
        </w:rPr>
        <w:t>年无锡全球经贸招商活动计划，招引落地更多龙头型和“实惠型”项目。积极开展“一带一路”投资推介系列活动，加强与</w:t>
      </w:r>
      <w:r w:rsidR="003A2F71" w:rsidRPr="003A2F71">
        <w:rPr>
          <w:rFonts w:ascii="Times New Roman" w:eastAsia="方正仿宋_GBK" w:hAnsi="Times New Roman" w:hint="eastAsia"/>
          <w:sz w:val="32"/>
          <w:szCs w:val="32"/>
        </w:rPr>
        <w:t>RCEP</w:t>
      </w:r>
      <w:r w:rsidR="003A2F71" w:rsidRPr="003A2F71">
        <w:rPr>
          <w:rFonts w:ascii="Times New Roman" w:eastAsia="方正仿宋_GBK" w:hAnsi="Times New Roman" w:hint="eastAsia"/>
          <w:sz w:val="32"/>
          <w:szCs w:val="32"/>
        </w:rPr>
        <w:t>成员国、中亚、中东等重点区域贸易投资合作。顺势而为加强海外合作和投资布局，培育一批具有全球资源整合力、引导力的本土跨国公司。</w:t>
      </w:r>
    </w:p>
    <w:p w:rsidR="003A049B" w:rsidRPr="005B1C51" w:rsidRDefault="003A049B" w:rsidP="005B1C51">
      <w:pPr>
        <w:spacing w:line="560" w:lineRule="exact"/>
        <w:ind w:firstLineChars="200" w:firstLine="640"/>
        <w:rPr>
          <w:rFonts w:ascii="Times New Roman" w:eastAsia="方正仿宋_GBK" w:hAnsi="方正仿宋_GBK"/>
          <w:b/>
          <w:bCs/>
          <w:sz w:val="32"/>
          <w:szCs w:val="32"/>
        </w:rPr>
      </w:pPr>
      <w:r>
        <w:rPr>
          <w:rFonts w:ascii="方正楷体_GBK" w:eastAsia="方正楷体_GBK" w:hAnsi="方正仿宋_GBK"/>
          <w:sz w:val="32"/>
          <w:szCs w:val="32"/>
        </w:rPr>
        <w:t>（三）加快商贸流通</w:t>
      </w:r>
      <w:r>
        <w:rPr>
          <w:rFonts w:ascii="方正楷体_GBK" w:eastAsia="方正楷体_GBK" w:hAnsi="方正仿宋_GBK" w:hint="eastAsia"/>
          <w:sz w:val="32"/>
          <w:szCs w:val="32"/>
        </w:rPr>
        <w:t>创新</w:t>
      </w:r>
      <w:r>
        <w:rPr>
          <w:rFonts w:ascii="方正楷体_GBK" w:eastAsia="方正楷体_GBK" w:hAnsi="方正仿宋_GBK"/>
          <w:sz w:val="32"/>
          <w:szCs w:val="32"/>
        </w:rPr>
        <w:t>发展</w:t>
      </w:r>
      <w:r w:rsidRPr="00D74855">
        <w:rPr>
          <w:rFonts w:ascii="Times New Roman" w:eastAsia="方正仿宋_GBK" w:hAnsi="方正仿宋_GBK"/>
          <w:b/>
          <w:bCs/>
          <w:sz w:val="32"/>
          <w:szCs w:val="32"/>
        </w:rPr>
        <w:t>。</w:t>
      </w:r>
      <w:r w:rsidR="002F4BCB" w:rsidRPr="002F4BCB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着力打造消费新空间、构建消费新生态、培育消费新热点、激发消费新活力、培育消费新动能，进一步打响“美食之都、购物天堂”城市消费品</w:t>
      </w:r>
      <w:r w:rsidR="00C03C3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牌，推动国际消费中心城市培育创建工作向更深程度、更高层次拓展。</w:t>
      </w:r>
      <w:r w:rsidR="0067356A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放</w:t>
      </w:r>
      <w:r w:rsidR="0006432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大</w:t>
      </w:r>
      <w:r w:rsidR="002F4BCB" w:rsidRPr="002F4BCB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2024</w:t>
      </w:r>
      <w:r w:rsidR="002F4BCB" w:rsidRPr="002F4BCB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黑珍珠餐厅指南发布暨颁奖盛典溢出效应，引育</w:t>
      </w:r>
      <w:r w:rsidR="002F4BCB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更多</w:t>
      </w:r>
      <w:r w:rsidR="002F4BCB" w:rsidRPr="002F4BCB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 xml:space="preserve"> </w:t>
      </w:r>
      <w:r w:rsidR="002F4BCB" w:rsidRPr="002F4BCB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“黑珍珠”“金梧桐”品质餐饮企业。</w:t>
      </w:r>
    </w:p>
    <w:p w:rsidR="000356EB" w:rsidRPr="0067356A" w:rsidRDefault="000356EB" w:rsidP="003A049B"/>
    <w:sectPr w:rsidR="000356EB" w:rsidRPr="0067356A" w:rsidSect="008639BB">
      <w:footerReference w:type="default" r:id="rId6"/>
      <w:pgSz w:w="11906" w:h="16838"/>
      <w:pgMar w:top="2098" w:right="1531" w:bottom="1985" w:left="1531" w:header="851" w:footer="992" w:gutter="0"/>
      <w:cols w:space="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A8" w:rsidRDefault="000642A8" w:rsidP="00284050">
      <w:r>
        <w:separator/>
      </w:r>
    </w:p>
  </w:endnote>
  <w:endnote w:type="continuationSeparator" w:id="0">
    <w:p w:rsidR="000642A8" w:rsidRDefault="000642A8" w:rsidP="0028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91053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62727" w:rsidRPr="00F62727" w:rsidRDefault="009B170E">
        <w:pPr>
          <w:pStyle w:val="a8"/>
          <w:jc w:val="center"/>
          <w:rPr>
            <w:sz w:val="28"/>
            <w:szCs w:val="28"/>
          </w:rPr>
        </w:pPr>
        <w:r w:rsidRPr="00F62727">
          <w:rPr>
            <w:sz w:val="28"/>
            <w:szCs w:val="28"/>
          </w:rPr>
          <w:fldChar w:fldCharType="begin"/>
        </w:r>
        <w:r w:rsidRPr="00F62727">
          <w:rPr>
            <w:sz w:val="28"/>
            <w:szCs w:val="28"/>
          </w:rPr>
          <w:instrText>PAGE   \* MERGEFORMAT</w:instrText>
        </w:r>
        <w:r w:rsidRPr="00F62727">
          <w:rPr>
            <w:sz w:val="28"/>
            <w:szCs w:val="28"/>
          </w:rPr>
          <w:fldChar w:fldCharType="separate"/>
        </w:r>
        <w:r w:rsidR="0067356A" w:rsidRPr="0067356A">
          <w:rPr>
            <w:noProof/>
            <w:sz w:val="28"/>
            <w:szCs w:val="28"/>
            <w:lang w:val="zh-CN"/>
          </w:rPr>
          <w:t>2</w:t>
        </w:r>
        <w:r w:rsidRPr="00F62727">
          <w:rPr>
            <w:sz w:val="28"/>
            <w:szCs w:val="28"/>
          </w:rPr>
          <w:fldChar w:fldCharType="end"/>
        </w:r>
      </w:p>
    </w:sdtContent>
  </w:sdt>
  <w:p w:rsidR="00F62727" w:rsidRDefault="000642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A8" w:rsidRDefault="000642A8" w:rsidP="00284050">
      <w:r>
        <w:separator/>
      </w:r>
    </w:p>
  </w:footnote>
  <w:footnote w:type="continuationSeparator" w:id="0">
    <w:p w:rsidR="000642A8" w:rsidRDefault="000642A8" w:rsidP="00284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F4"/>
    <w:rsid w:val="000356EB"/>
    <w:rsid w:val="00051ECD"/>
    <w:rsid w:val="000642A8"/>
    <w:rsid w:val="0006432F"/>
    <w:rsid w:val="00090DCF"/>
    <w:rsid w:val="000A4F98"/>
    <w:rsid w:val="000C64FC"/>
    <w:rsid w:val="000E691F"/>
    <w:rsid w:val="000F2314"/>
    <w:rsid w:val="00145721"/>
    <w:rsid w:val="00154008"/>
    <w:rsid w:val="001701D4"/>
    <w:rsid w:val="00171D9D"/>
    <w:rsid w:val="00172FDB"/>
    <w:rsid w:val="0018391A"/>
    <w:rsid w:val="00183D7E"/>
    <w:rsid w:val="001C4B0A"/>
    <w:rsid w:val="00204F1E"/>
    <w:rsid w:val="00212832"/>
    <w:rsid w:val="0022025C"/>
    <w:rsid w:val="00241A60"/>
    <w:rsid w:val="002752EC"/>
    <w:rsid w:val="00284050"/>
    <w:rsid w:val="002D059B"/>
    <w:rsid w:val="002F4BCB"/>
    <w:rsid w:val="002F6424"/>
    <w:rsid w:val="00301390"/>
    <w:rsid w:val="003256AB"/>
    <w:rsid w:val="0032709A"/>
    <w:rsid w:val="00337C8F"/>
    <w:rsid w:val="00344A45"/>
    <w:rsid w:val="003529C9"/>
    <w:rsid w:val="00352DC4"/>
    <w:rsid w:val="00354455"/>
    <w:rsid w:val="00364790"/>
    <w:rsid w:val="00377DDC"/>
    <w:rsid w:val="003919B8"/>
    <w:rsid w:val="00395516"/>
    <w:rsid w:val="003A049B"/>
    <w:rsid w:val="003A2F71"/>
    <w:rsid w:val="003A33AF"/>
    <w:rsid w:val="003A5533"/>
    <w:rsid w:val="003C642A"/>
    <w:rsid w:val="003C7825"/>
    <w:rsid w:val="003F7E1D"/>
    <w:rsid w:val="00402AF5"/>
    <w:rsid w:val="00431872"/>
    <w:rsid w:val="00436C2D"/>
    <w:rsid w:val="00437E46"/>
    <w:rsid w:val="00453B58"/>
    <w:rsid w:val="00462E5B"/>
    <w:rsid w:val="004A2D77"/>
    <w:rsid w:val="004A4868"/>
    <w:rsid w:val="004B55AA"/>
    <w:rsid w:val="004E1B13"/>
    <w:rsid w:val="004E74F8"/>
    <w:rsid w:val="00517B70"/>
    <w:rsid w:val="0052121C"/>
    <w:rsid w:val="00544EFD"/>
    <w:rsid w:val="00564378"/>
    <w:rsid w:val="00580BDA"/>
    <w:rsid w:val="00595E2D"/>
    <w:rsid w:val="005B1C51"/>
    <w:rsid w:val="005E4E34"/>
    <w:rsid w:val="005F575F"/>
    <w:rsid w:val="005F5934"/>
    <w:rsid w:val="005F6A67"/>
    <w:rsid w:val="0062187A"/>
    <w:rsid w:val="00633012"/>
    <w:rsid w:val="00640856"/>
    <w:rsid w:val="0065774D"/>
    <w:rsid w:val="0067356A"/>
    <w:rsid w:val="0068604B"/>
    <w:rsid w:val="006961D0"/>
    <w:rsid w:val="006A70C5"/>
    <w:rsid w:val="006C3217"/>
    <w:rsid w:val="00742366"/>
    <w:rsid w:val="007453B0"/>
    <w:rsid w:val="007709EB"/>
    <w:rsid w:val="0078221E"/>
    <w:rsid w:val="00786E8C"/>
    <w:rsid w:val="007E1FF5"/>
    <w:rsid w:val="00821EEA"/>
    <w:rsid w:val="00831344"/>
    <w:rsid w:val="00833302"/>
    <w:rsid w:val="0084510F"/>
    <w:rsid w:val="00852892"/>
    <w:rsid w:val="00866B86"/>
    <w:rsid w:val="008C1942"/>
    <w:rsid w:val="0095062E"/>
    <w:rsid w:val="0095650E"/>
    <w:rsid w:val="0098579D"/>
    <w:rsid w:val="009A1CD9"/>
    <w:rsid w:val="009A337B"/>
    <w:rsid w:val="009B170E"/>
    <w:rsid w:val="009F7763"/>
    <w:rsid w:val="00A328AB"/>
    <w:rsid w:val="00A408EE"/>
    <w:rsid w:val="00A80DF2"/>
    <w:rsid w:val="00A83560"/>
    <w:rsid w:val="00AB2ECB"/>
    <w:rsid w:val="00AC02DF"/>
    <w:rsid w:val="00AE1C0A"/>
    <w:rsid w:val="00AE424A"/>
    <w:rsid w:val="00AF4729"/>
    <w:rsid w:val="00B317B6"/>
    <w:rsid w:val="00B64F1D"/>
    <w:rsid w:val="00B700F4"/>
    <w:rsid w:val="00B703C5"/>
    <w:rsid w:val="00B8129E"/>
    <w:rsid w:val="00C03C3A"/>
    <w:rsid w:val="00C046BF"/>
    <w:rsid w:val="00C04FEA"/>
    <w:rsid w:val="00C261FA"/>
    <w:rsid w:val="00C43F6F"/>
    <w:rsid w:val="00C66BD4"/>
    <w:rsid w:val="00C7148A"/>
    <w:rsid w:val="00C7189A"/>
    <w:rsid w:val="00C763B7"/>
    <w:rsid w:val="00C8101F"/>
    <w:rsid w:val="00CB4CBB"/>
    <w:rsid w:val="00CB5AF3"/>
    <w:rsid w:val="00CE30CC"/>
    <w:rsid w:val="00CE698C"/>
    <w:rsid w:val="00D2346C"/>
    <w:rsid w:val="00D25313"/>
    <w:rsid w:val="00D25AE9"/>
    <w:rsid w:val="00D34B97"/>
    <w:rsid w:val="00D52880"/>
    <w:rsid w:val="00D73F6F"/>
    <w:rsid w:val="00D749B7"/>
    <w:rsid w:val="00D84098"/>
    <w:rsid w:val="00D87809"/>
    <w:rsid w:val="00DB7EAF"/>
    <w:rsid w:val="00DE3780"/>
    <w:rsid w:val="00E03A09"/>
    <w:rsid w:val="00E07D29"/>
    <w:rsid w:val="00E112A7"/>
    <w:rsid w:val="00E17C66"/>
    <w:rsid w:val="00E224F7"/>
    <w:rsid w:val="00E56745"/>
    <w:rsid w:val="00E70829"/>
    <w:rsid w:val="00EB2D4B"/>
    <w:rsid w:val="00EE2212"/>
    <w:rsid w:val="00F071E1"/>
    <w:rsid w:val="00F4434E"/>
    <w:rsid w:val="00F64E84"/>
    <w:rsid w:val="00F84F44"/>
    <w:rsid w:val="00F96F5F"/>
    <w:rsid w:val="00FA0CD5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21BE2"/>
  <w15:chartTrackingRefBased/>
  <w15:docId w15:val="{3ED7C3E0-05ED-4C96-981D-C4FF1874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A04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B317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1"/>
    <w:uiPriority w:val="22"/>
    <w:qFormat/>
    <w:rsid w:val="00B317B6"/>
    <w:rPr>
      <w:b/>
      <w:bCs/>
    </w:rPr>
  </w:style>
  <w:style w:type="paragraph" w:styleId="a6">
    <w:name w:val="header"/>
    <w:basedOn w:val="a"/>
    <w:link w:val="a7"/>
    <w:uiPriority w:val="99"/>
    <w:unhideWhenUsed/>
    <w:rsid w:val="00284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28405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840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284050"/>
    <w:rPr>
      <w:sz w:val="18"/>
      <w:szCs w:val="18"/>
    </w:rPr>
  </w:style>
  <w:style w:type="paragraph" w:styleId="aa">
    <w:name w:val="List Paragraph"/>
    <w:basedOn w:val="a"/>
    <w:uiPriority w:val="34"/>
    <w:qFormat/>
    <w:rsid w:val="000356EB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0">
    <w:name w:val="Normal Indent"/>
    <w:basedOn w:val="a"/>
    <w:uiPriority w:val="99"/>
    <w:semiHidden/>
    <w:unhideWhenUsed/>
    <w:rsid w:val="003A04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2024-02-23T06:10:00Z</dcterms:created>
  <dcterms:modified xsi:type="dcterms:W3CDTF">2024-02-29T02:50:00Z</dcterms:modified>
</cp:coreProperties>
</file>