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kern w:val="2"/>
          <w:sz w:val="44"/>
          <w:szCs w:val="44"/>
          <w:lang w:val="en-US" w:eastAsia="zh-CN" w:bidi="ar-SA"/>
        </w:rPr>
      </w:pPr>
      <w:bookmarkStart w:id="0" w:name="_GoBack"/>
      <w:r>
        <w:rPr>
          <w:rFonts w:hint="eastAsia" w:ascii="方正小标宋_GBK" w:hAnsi="方正小标宋_GBK" w:eastAsia="方正小标宋_GBK" w:cs="方正小标宋_GBK"/>
          <w:kern w:val="2"/>
          <w:sz w:val="44"/>
          <w:szCs w:val="44"/>
          <w:lang w:val="en-US" w:eastAsia="zh-CN" w:bidi="ar-SA"/>
        </w:rPr>
        <w:t>苏州市体育经营活动管理条例</w:t>
      </w:r>
      <w:bookmarkEnd w:id="0"/>
    </w:p>
    <w:p>
      <w:pPr>
        <w:pStyle w:val="2"/>
        <w:ind w:left="0" w:leftChars="0" w:firstLine="640" w:firstLineChars="200"/>
        <w:jc w:val="left"/>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2006年10月20日苏州市第十三届人民代表大会常务委员会第二十九次会议制定 2006年11月30日江苏省第十届人民代表大会常务委员会第二十七次会议批准 根据2010年12月22日苏州市第十四届人民代表大会常务委员会第二十一次会议通过，2011年1月21日江苏省第十一届人民代表大会常务委员会第二十次会议批准的《苏州市人民代表大会常务委员会关于修改〈苏州市体育经营活动管理条例〉的决定》第一次修正 根据2016年4月25日苏州市第十五届人民代表大会常务委员会第二十八次会议通过，2016年5月26日江苏省第十二届人民代表大会常务委员会第二十三次会议批准的《苏州市人民代表大会常务委员会关于修改〈苏州市市政设施管理条例〉等9件地方性法规的决定》第二次修正</w:t>
      </w:r>
      <w:r>
        <w:rPr>
          <w:rFonts w:hint="eastAsia" w:ascii="仿宋_GB2312" w:hAnsi="仿宋_GB2312" w:eastAsia="仿宋_GB2312" w:cs="仿宋_GB2312"/>
          <w:i w:val="0"/>
          <w:iCs w:val="0"/>
          <w:caps w:val="0"/>
          <w:color w:val="333333"/>
          <w:spacing w:val="0"/>
          <w:sz w:val="32"/>
          <w:szCs w:val="32"/>
          <w:shd w:val="clear" w:fill="FFFFFF"/>
          <w:lang w:eastAsia="zh-CN"/>
        </w:rPr>
        <w:t>）</w:t>
      </w:r>
    </w:p>
    <w:p>
      <w:pPr>
        <w:pStyle w:val="2"/>
        <w:ind w:left="0" w:leftChars="0" w:firstLine="640" w:firstLineChars="200"/>
        <w:jc w:val="left"/>
        <w:rPr>
          <w:rFonts w:hint="eastAsia" w:ascii="仿宋_GB2312" w:hAnsi="仿宋_GB2312" w:eastAsia="仿宋_GB2312" w:cs="仿宋_GB2312"/>
          <w:i w:val="0"/>
          <w:iCs w:val="0"/>
          <w:caps w:val="0"/>
          <w:color w:val="333333"/>
          <w:spacing w:val="0"/>
          <w:sz w:val="32"/>
          <w:szCs w:val="32"/>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left="0" w:leftChars="0" w:right="0" w:firstLine="640" w:firstLineChars="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第一条 为了规范体育经营活动，维护消费者和经营者的合法权益，繁荣和发展体育市场，根据《中华人民共和国体育法》等法律、法规，结合本市实际，制定本条例。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left="0" w:leftChars="0" w:right="0" w:firstLine="640" w:firstLineChars="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第二条 本条例所称体育经营活动，是指以营利为目的，以国家体育行政部门批准开展的体育项目为内容的体育健身、训练、培训、竞赛、表演等经营活动。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体育项目分为一般体育项目和高危险性体育项目。体育项目的具体分类，由市体育行政部门按照国家和省有关规定确定后公布。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left="0" w:leftChars="0" w:right="0" w:firstLine="640" w:firstLineChars="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第三条 在本市行政区域内的体育经营活动和管理，适用本条例。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第四条 各级人民政府应当加强对体育经营活动监督管理工作的领导，鼓励和扶持健康、文明的体育经营活动，促进体育市场的繁荣和发展。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第五条 市和县级市、区体育行政部门负责本行政区域内体育经营活动的监督管理。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有关行政管理部门按照各自职责，共同做好体育经营活动的监督管理工作。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第六条 体育活动经营者(以下简称经营者)应当依法从事体育经营活动。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禁止利用体育经营活动及其场所进行赌博、暴力、淫秽、迷信以及其他危害健康的活动。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第七条 从事一般体育经营活动，应当具备下列条件: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(一)有与经营项目相适应的场所;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(二)有符合规定标准的体育器材和设施;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(三)有必要的治安、消防、卫生、环境保护等安全保障条件和措施;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(四)有按照规定必须配备的体育专业技术人员;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(五)法律、法规规定的其他条件。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经营高危险性体育项目的，必须符合国务院《全民健身条例》的规定。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第八条 在体育经营活动中从事技能培训、健身指导、安全保障等工作的人员，应当按照国家有关规定，取得职业资格证书。经营者不得聘用未取得职业资格证书的人员从事专业技术工作。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第九条 企业、个体工商户经营高危险性体育项目的，应当向市或者县级市、区体育行政部门提出申请。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市或者县级市、区体育行政部门应当自收到申请之日起三十日内进行实地核查，作出批准或者不予批准的决定。批准的，应当发给许可证;不予批准的，应当书面通知申请人并说明理由。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第十条 一般体育项目经营者，应当在领取营业执照后三十日内，向营业执照核发机关的同级体育行政部门备案。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外地来本市临时从事一般体育经营活动的，应当按照前款有关规定，在开展经营活动前向体育行政部门备案。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备案时应当提供下列材料: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(一)体育经营项目备案表;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(二)场地和器材、设施安置平面图;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(三)经营项目器材说明书、合格证等证明材料;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(四)所需体育专业技术人员的职业资格证书;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(五)营业执照复印件。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第十一条 经营者需要变更工商登记内容的，应当按照规定办理变更许可、备案手续。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第十二条 体育行政部门接到本条例第十条、第十一条规定的备案材料后，应当在五日内对体育经营活动条件进行检查。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第十三条 经营者应当遵守下列规定: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(一)在核准登记范围内从事体育经营活动;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(二)建立健全规章制度;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(三)符合单项体育项目管理规定和服务标准;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(四)从业人员应当佩戴标志、履行职责;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(五)执行国家有关治安、消防、卫生、环境保护等安全保障方面的管理规定;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(六)体育经营活动场所内参加活动的人员数量，不得超出容量限制规定;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(七)维持体育经营活动场所秩序;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(八)保证服务质量，不得欺骗消费者;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(九)公布体育经营收费项目和收费标准。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第十四条 经营者应当做好体育器材、设施的维修保养，保证安全、正常使用。对可能危及消费者人身安全的项目，应当公示注意事项、设置警示标志，采取必要的防范措施。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对因年龄、健康状况等不适宜进行的体育项目，经营者应当事先告知消费者。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第十五条 消费者应当爱护体育经营活动场所的器材、设施，遵守体育经营活动场所的规章制度，服从工作人员管理和指导。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第十六条 经营者因过错给消费者造成损害的，应当依法承担民事责任。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消费者损坏体育经营器材、设施的，应当依法赔偿。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消费者与经营者发生纠纷，当事人可以协商解决，也可以依法申请调解、仲裁、提起诉讼。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第十七条 市体育行政部门可以根据国家规定制定和公布单项体育项目管理规定、服务标准。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第十八条 体育行政部门应当依法对体育经营活动进行监督检查。经营者应当按照体育行政部门的要求，如实提供有关材料。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第十九条 各级人民政府或者体育行政部门对依法经营、严格管理、优质服务、为体育事业作出突出贡献的单位和个人，应当给予表彰和奖励。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第二十条 违反本条例规定，有下列情形之一的，由体育行政部门按照下列规定给予处罚: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(一)违反本条例第八条规定，经营者聘用未取得职业资格证书的人员从事专业技术工作的，责令限期改正，并可以处五百元以上五千元以下罚款。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(二)违反本条例第十条、第十一条规定，未向体育行政部门备案的，责令限期改正。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(三)违反本条例第十三条第(三)、(六)项规定的，责令限期改正;逾期不改正的，处二百元以上二千元以下罚款。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(四)违反本条例第十四条规定，未履行公示、告知义务的，责令限期改正;逾期不改正的，处三百元以上三千元以下罚款。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第二十一条 违反本条例规定，法律、法规已有处罚规定的，从其规定。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第二十二条 体育行政部门及其工作人员玩忽职守、滥用职权、徇私舞弊的，由其所在单位或者上级主管机关对负有责任的主管人员和其他直接责任人员依法给予行政处分;构成犯罪的，依法追究刑事责任。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第二十三条 体育类民办非企业单位的体育经营活动管理，参照本条例执行。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0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第二十四条 本条例自2007年1月1日起施行。</w:t>
      </w:r>
    </w:p>
    <w:p>
      <w:pPr>
        <w:pStyle w:val="2"/>
        <w:ind w:left="0" w:leftChars="0" w:firstLine="0" w:firstLineChars="0"/>
        <w:rPr>
          <w:rFonts w:hint="eastAsia" w:ascii="黑体" w:hAnsi="黑体" w:eastAsia="黑体" w:cs="黑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wODU0NjA4YTFkYjBhNDM3ZjRkZjdmYjU4NmEwYTIifQ=="/>
  </w:docVars>
  <w:rsids>
    <w:rsidRoot w:val="68CD0A32"/>
    <w:rsid w:val="42E400AA"/>
    <w:rsid w:val="7AC41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1I"/>
    <w:basedOn w:val="3"/>
    <w:qFormat/>
    <w:uiPriority w:val="0"/>
    <w:pPr>
      <w:spacing w:after="120"/>
      <w:ind w:firstLine="420" w:firstLineChars="100"/>
    </w:pPr>
    <w:rPr>
      <w:rFonts w:ascii="Times New Roman" w:hAnsi="Times New Roman" w:eastAsia="宋体" w:cs="Times New Roman"/>
    </w:rPr>
  </w:style>
  <w:style w:type="paragraph" w:customStyle="1" w:styleId="3">
    <w:name w:val="BodyText"/>
    <w:basedOn w:val="1"/>
    <w:qFormat/>
    <w:uiPriority w:val="0"/>
    <w:pPr>
      <w:spacing w:after="120" w:line="240" w:lineRule="auto"/>
      <w:jc w:val="both"/>
    </w:p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2023-12-13T04:12:00Z</dcterms:created>
  <dc:creator>五子棋</dc:creator>
  <cp:lastModifiedBy>zlw</cp:lastModifiedBy>
  <dcterms:modified xsi:type="dcterms:W3CDTF">2023-12-13T07:03:58Z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F441871CF0B34810AD2DF0A4FE4D71DC_11</vt:lpwstr>
  </property>
</Properties>
</file>